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00" w:type="pct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13"/>
        <w:gridCol w:w="3257"/>
        <w:gridCol w:w="3264"/>
      </w:tblGrid>
      <w:tr w:rsidR="00863F3A" w:rsidRPr="00863F3A" w:rsidTr="00863F3A">
        <w:trPr>
          <w:gridAfter w:val="1"/>
          <w:tblCellSpacing w:w="7" w:type="dxa"/>
        </w:trPr>
        <w:tc>
          <w:tcPr>
            <w:tcW w:w="0" w:type="auto"/>
            <w:gridSpan w:val="2"/>
            <w:vAlign w:val="center"/>
            <w:hideMark/>
          </w:tcPr>
          <w:p w:rsidR="00863F3A" w:rsidRPr="00863F3A" w:rsidRDefault="00863F3A" w:rsidP="00863F3A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pt-BR"/>
              </w:rPr>
            </w:pPr>
            <w:r w:rsidRPr="00863F3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pt-BR"/>
              </w:rPr>
              <w:t xml:space="preserve">Visualização de Recursos, </w:t>
            </w:r>
            <w:proofErr w:type="spellStart"/>
            <w:r w:rsidRPr="00863F3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pt-BR"/>
              </w:rPr>
              <w:t>Contra-Razões</w:t>
            </w:r>
            <w:proofErr w:type="spellEnd"/>
            <w:r w:rsidRPr="00863F3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pt-BR"/>
              </w:rPr>
              <w:t xml:space="preserve"> e Decisões </w:t>
            </w:r>
          </w:p>
          <w:p w:rsidR="00863F3A" w:rsidRPr="00863F3A" w:rsidRDefault="00863F3A" w:rsidP="00863F3A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pt-BR"/>
              </w:rPr>
            </w:pPr>
            <w:r w:rsidRPr="00863F3A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pt-BR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863F3A" w:rsidRPr="00863F3A" w:rsidTr="00863F3A">
        <w:trPr>
          <w:tblCellSpacing w:w="7" w:type="dxa"/>
        </w:trPr>
        <w:tc>
          <w:tcPr>
            <w:tcW w:w="0" w:type="auto"/>
            <w:vAlign w:val="center"/>
            <w:hideMark/>
          </w:tcPr>
          <w:p w:rsidR="00863F3A" w:rsidRPr="00863F3A" w:rsidRDefault="00863F3A" w:rsidP="00863F3A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pt-BR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863F3A" w:rsidRPr="00863F3A" w:rsidRDefault="00863F3A" w:rsidP="00863F3A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CC0033"/>
                <w:sz w:val="17"/>
                <w:szCs w:val="17"/>
                <w:lang w:eastAsia="pt-BR"/>
              </w:rPr>
            </w:pPr>
            <w:r w:rsidRPr="00863F3A">
              <w:rPr>
                <w:rFonts w:ascii="Verdana" w:eastAsia="Times New Roman" w:hAnsi="Verdana" w:cs="Times New Roman"/>
                <w:b/>
                <w:bCs/>
                <w:color w:val="CC0033"/>
                <w:sz w:val="17"/>
                <w:szCs w:val="17"/>
                <w:lang w:eastAsia="pt-BR"/>
              </w:rPr>
              <w:t xml:space="preserve">RECURSO : </w:t>
            </w:r>
          </w:p>
        </w:tc>
      </w:tr>
      <w:tr w:rsidR="00863F3A" w:rsidRPr="00863F3A" w:rsidTr="00863F3A">
        <w:trPr>
          <w:tblCellSpacing w:w="7" w:type="dxa"/>
        </w:trPr>
        <w:tc>
          <w:tcPr>
            <w:tcW w:w="0" w:type="auto"/>
            <w:vAlign w:val="center"/>
            <w:hideMark/>
          </w:tcPr>
          <w:p w:rsidR="00863F3A" w:rsidRPr="00863F3A" w:rsidRDefault="00863F3A" w:rsidP="00863F3A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CC0033"/>
                <w:sz w:val="17"/>
                <w:szCs w:val="17"/>
                <w:lang w:eastAsia="pt-BR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863F3A" w:rsidRPr="00863F3A" w:rsidRDefault="00863F3A" w:rsidP="00863F3A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</w:pP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t>AO ILUSTRISSIMO SENHOR PREGOEIRO DA EMPRESA BRASILEIRA DE ADMINISTRAÇÃO DE PETRÓLEO E GÁS NATURAL S.A – PRÉ-SAL PETRÓLEO S.A - PPSA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PREGÃO ELETRÔNICO PE.PPSA.004/2019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 xml:space="preserve">MACIEL AUDITORES S/S, pessoa jurídica de direito privado inscrita no Cadastro Nacional de Pessoas Jurídicas do Ministério da Fazenda sob o nº. 13.098.174/0001-80, com sede localizada na Avenida Paulista, n° 1009, sala 1808, Jardim Paulista, São Paulo/SP, CEP 01.311-100, vem respeitosamente à presença de Vossa Senhoria, com fundamento no item 15.1 e seguintes do Edital, apresentar 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RECURSO ADMINISTRATIVO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em face da decisão que habilitou a empresa MC MARKUP AUDITORES INDEPENDENTE S/S, CNPJ: 23.854.307/0001-55, no certame, pelos fatos e considerações jurídicas que a seguir passa a expor;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DOS FATOS E CONSIDERAÇÕES JURÍDICAS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Trata-se de licitação, modalidade pregão eletrônico, do tipo menor preço global, tendo por objetivo a prestação de serviços regulares de Auditoria Externa independente para os exercícios fiscais (trimestral e anual) de 2019 a 2022, compreendendo o período de 1º de janeiro a 31 de dezembro de cada ano.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 xml:space="preserve">Após recebimento da proposta comercial e análise dos documentos </w:t>
            </w:r>
            <w:proofErr w:type="spellStart"/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t>habilitatórios</w:t>
            </w:r>
            <w:proofErr w:type="spellEnd"/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t>, a licitante MC MARKUP AUDITORES INDEPENDENTES foi declarada vencedora do certame.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Contudo, esse entendimento não pode se manter, já que a licitante MC MARKUP NÃO CUMPRIU com itens essenciais do Edital e, portanto, desrespeita o princípio da vinculação ao instrumento convocatório.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O Edital é claro ao definir as regras para comprovação da qualificação técnica e econômico-financeira, através dos itens 13.3.3 e 13.3.4, respectivamente.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Ocorre que, a licitante – erroneamente – declarada vencedora, não apresentou atestados de capacidade técnica de acordo com o item 13.3.3 e nem mesmo cumpriu com os requisitos da qualificação econômico-financeira constante no item 13.3.4.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Vejamos um a um os requisitos desrespeitados: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DA QUALIFICAÇÃO TÉCNICA – ATESTADOS: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Inicialmente, é forçoso que se declare a inabilitação da licitante MC MARKUP por descumprir ao item 13.3.3, referente aos requisitos da qualificação técnica. Senão, vejamos: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13.3.3. Relativo à Qualificação Técnica: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A qualificação da Proponente será comprovada através dos seguintes documentos: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a) Atestado ou declaração emitido por pessoas jurídicas de direito público ou privado que comprove a: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a1) Experiência da empresa proponente no desempenho da atividade de auditoria externa em empresas de exploração e produção de petróleo, que executem a atividade de comercialização de óleo bruto de petróleo e/ou gás natural no Brasil, pelo prazo mínimo de um exercício fiscal completo; ou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a2) Experiência profissional dos sócios da proponente nas atividades de auditoria externa em empresas de exploração e produção de petróleo, que executem a atividade de comercialização de óleo bruto de petróleo e/ou gás natural no Brasil, pelo prazo mínimo de um exercício fiscal completo.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O item colacionado acima, exige que a licitante comprove a experiência DOS SÓCIOS nas atividades de AUDITORIA EXTERNA em empresa de EXPLORAÇÃO E PRODUÇÃO DE PETRÓLEO, pelo prazo mínimo de um exercício fiscal completo.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 xml:space="preserve">Para isso, a licitante MC MARKUP juntou APENAS documento emitido pela empresa </w:t>
            </w:r>
            <w:proofErr w:type="spellStart"/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t>PricewaterhouseCoopers</w:t>
            </w:r>
            <w:proofErr w:type="spellEnd"/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t xml:space="preserve"> Auditores Independentes, afirmando que o Sr. André Gustavo Macedo Simões, envolveu-se em atividades de auditoria externa para empresas de exploração, produção e comercialização de petróleo e gás natural no Brasil, pelo período de um exercício fiscal “no mínimo”.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lastRenderedPageBreak/>
              <w:t xml:space="preserve">Tal documento nunca poderia ter sido aceito com a finalidade de comprovar a experiência requerida no item 13.3.3 por diversos motivos. 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1. O documento não menciona o escopo do serviço prestado, restringindo a afirmar: “envolveu-se em atividade de auditoria”, sem esclarecer o tipo e extensão do envolvimento;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 xml:space="preserve">2. O documento não informa em quais empresas esse serviço teria se dado, somente com a informação de que seriam empresas do ramo de petróleo. Ou seja, extremamente vago. O próprio edital nas observações do item </w:t>
            </w:r>
            <w:r w:rsidRPr="00863F3A"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pt-BR"/>
              </w:rPr>
              <w:t>13.3.3, de forma análoga, uma vez que a declaração fora enviada por outra empresa, cita:</w:t>
            </w:r>
            <w:r w:rsidRPr="00863F3A"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pt-BR"/>
              </w:rPr>
              <w:br/>
              <w:t>“2 - Atestados emitidos pela Proponente para seus próprios profissionais, devem</w:t>
            </w:r>
            <w:r w:rsidRPr="00863F3A"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pt-BR"/>
              </w:rPr>
              <w:br/>
              <w:t>ser acompanhados dos correspondentes atestados, emitidos pela contratante</w:t>
            </w:r>
            <w:r w:rsidRPr="00863F3A"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pt-BR"/>
              </w:rPr>
              <w:br/>
              <w:t>dos serviços, destacando a participação de cada profissional”</w:t>
            </w:r>
            <w:r w:rsidRPr="00863F3A"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pt-BR"/>
              </w:rPr>
              <w:br/>
            </w:r>
            <w:r w:rsidRPr="00863F3A"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pt-BR"/>
              </w:rPr>
              <w:br/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t>3. A questão temporal é informada apenas como: “pelo período de um exercício fiscal completo, no mínimo”. Ora não informa período algum, apenas informando que foram “no mínimo” um exercício fiscal – estranhamente copiando o termo utilizado no item 13.3.3.b2.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</w:r>
            <w:r w:rsidRPr="00863F3A">
              <w:rPr>
                <w:rFonts w:ascii="Verdana" w:eastAsia="Times New Roman" w:hAnsi="Verdana" w:cs="Times New Roman"/>
                <w:color w:val="FF0000"/>
                <w:sz w:val="17"/>
                <w:szCs w:val="17"/>
                <w:lang w:eastAsia="pt-BR"/>
              </w:rPr>
              <w:t>4. Referido item é claro ao requerer a comprovação de experiência profissional DOS SÓCIOS da proponente. Contudo, o documento remete apenas ao sócio André Gustavo Macedo Simões e não menciona o outro sócio da licitante, Carlos Costa Carneiro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t xml:space="preserve">. 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Desse modo, não se comprovou a experiência DOS SÓCIOS – ambos – mas apenas (tenta comprovar) de um deles.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Foi apresentado apenas um documento– como se atestado fosse – para fins de comprovar a experiência da licitante – com diversos erros e lacunas.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Assim, não é possível que essa Comissão mantenha a habilitação da licitante MC MARKUP visto que não cumpre com os requisitos dispostos no item 13.3.3.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DA QUALIFICAÇÃO ECONÔMICO-FINANCEIRA – BALANÇO PATRIMONIAL: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 xml:space="preserve">Por fim, vejamos os ditames do item 13.3.4 que define a comprovação da qualificação econômico-financeira, presente no Edital. In </w:t>
            </w:r>
            <w:proofErr w:type="spellStart"/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t>verbis</w:t>
            </w:r>
            <w:proofErr w:type="spellEnd"/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t>: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13.3.4. Relativo à Qualificação Econômico-Financeira: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 xml:space="preserve">a) Balanço Patrimonial e Demonstração de Resultado do Exercício – DRE do último exercício social, exigíveis e apresentados na forma da lei, que comprovem que a empresa possui Patrimônio </w:t>
            </w:r>
            <w:proofErr w:type="spellStart"/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t>Liquido</w:t>
            </w:r>
            <w:proofErr w:type="spellEnd"/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t xml:space="preserve"> positivo, apresentados juntamente com o Sistema Público de Escrituração Digital (SPED), vedada a sua substituição por balancetes ou balanços provisórios;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Como se vê, o instrumento convocatório exige a apresentação de "balanço patrimonial e demonstrações contábeis do último exercício social, já exigíveis e apresentados na forma da lei”, em total sintonia com o art. 31, inciso I, da Lei de Licitações – nº 8.666/93 – assim como, o Sistema Público de Escrituração Digital (SPED), o que NÃO foi integralmente cumprido pela licitante MC MARKUP.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 xml:space="preserve">Ocorre que, analisando detidamente o balanço patrimonial e demonstrações contábeis apresentados pela licitante vencedora, 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highlight w:val="yellow"/>
                <w:lang w:eastAsia="pt-BR"/>
              </w:rPr>
              <w:t>verificamos a grave falta de informações cruciais, como: SPED, termo de abertura e encerramento, DRA, DLPA e das Notas Explicativas, que são partes obrigatoriamente integrantes do Balanço Patrimonial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t>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highlight w:val="yellow"/>
                <w:lang w:eastAsia="pt-BR"/>
              </w:rPr>
              <w:t>Ora, o item 13.3.4 é direto e objetivo ao requerer a apresentação do SPED da licitante, o que NÃO FOI APRESENTADO.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highlight w:val="yellow"/>
                <w:lang w:eastAsia="pt-BR"/>
              </w:rPr>
              <w:br/>
              <w:t>Não pode essa Comissão deixar de exigir o documento constante no Edital, abrindo exceção para essa licitante, sob pena de infringir a vinculação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t>, a isonomia e a legalidade do processo administrativo.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Essa falha é grave e a inabilitação da licitante é imperiosa.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highlight w:val="yellow"/>
                <w:lang w:eastAsia="pt-BR"/>
              </w:rPr>
              <w:t>Assim como, o balanço patrimonial apresentado também está em desacordo, pois, para ter validade, precisa ser elaborado em conformidade com a legislação comercial, societária e fiscal em vigência na data de seu encerramento.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t xml:space="preserve"> 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 xml:space="preserve">O DRA – Demonstração do Resultado Abrangente – é obrigatória pela Resolução CFC nº 1.185/2009, demonstra a alteração no patrimônio líquido da sociedade durante o período, decorrente de transações e outros eventos e circunstancias não originadas dos sócios, enquanto que a DRE tem como objetivo principal apresentar de forma vertical resumida o resultado 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lastRenderedPageBreak/>
              <w:t>apurado em relação ao conjunto de operações realizadas no período.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Enquanto a DLPA – Demonstração de Lucros ou Prejuízos Acumulados – é obrigatória conforme a legislação do Imposto de Renda (art. 274) e evidencia as alterações ocorridas no saldo da conta de lucros ou prejuízos acumulados, no Patrimônio Líquido.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 xml:space="preserve">As Notas Explicativas devem ser complementares às demonstrações financeiras para a plena avaliação da situação e da evolução patrimonial de uma empresa. Devem conter no mínimo a descrição dos critérios de avalição dos elementos patrimoniais e das práticas contábeis adotadas, dos ajustes dos exercícios anteriores, reavaliações, ônus sobre ativos, detalhamento das dívidas de longo prazo, etc. 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highlight w:val="yellow"/>
                <w:lang w:eastAsia="pt-BR"/>
              </w:rPr>
              <w:t>A Lei de Licitações – nº 8.666/93 – determina em seu art. 31, inciso I, a forma de apresentação do balanço patrimonial. Veja: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highlight w:val="yellow"/>
                <w:lang w:eastAsia="pt-BR"/>
              </w:rPr>
              <w:br/>
              <w:t>Art. 31. A documentação relativa à qualificação econômico-financeira limitar-se-á a: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highlight w:val="yellow"/>
                <w:lang w:eastAsia="pt-BR"/>
              </w:rPr>
              <w:br/>
              <w:t>I – balanço patrimonial e demonstrações contábeis do último exercício social, já exigíveis e apresentados na forma da lei, que comprovem a boa situação financeira da empresa, vedada a sua substituição por balancetes ou balanços provisórios, podendo ser atualizados por índices oficiais quando encerrado há mais de 3 (três) meses da data de apresentação da proposta.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highlight w:val="yellow"/>
                <w:lang w:eastAsia="pt-BR"/>
              </w:rPr>
              <w:br/>
              <w:t>Com a implementação de normas internacionais contábeis no Brasil, editou-se a NBC TG 1000, que estabelece as normas contábeis aplicáveis as pequenas e medias empresas e, posteriormente, a ITC 1000, que determina procedimentos simplificados a serem observados pelas entidades definidas e abrangidas pela NBC TG 1000.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highlight w:val="yellow"/>
                <w:lang w:eastAsia="pt-BR"/>
              </w:rPr>
              <w:br/>
              <w:t>Na NBC-TG 1000 é claramente definido em item 3.17 quais demonstrações devem ser apresentadas para formalizar o conjunto completo de demonstrações contábeis.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t xml:space="preserve"> Veja: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3.17 O conjunto completo de demonstrações contábeis da entidade deve incluir todas as seguintes demonstrações: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(a) balanço patrimonial ao final do período;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(b) demonstração do resultado do período de divulgação;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(c) demonstração do resultado abrangente do período de divulgação. A demonstração do resultado abrangente pode ser apresentada em quadro demonstrativo próprio ou dentro das mutações do patrimônio líquido. A demonstração do resultado abrangente, quando apresentada separadamente, começa com o resultado do período e se completa com os itens dos outros resultados abrangentes;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(d) demonstração das mutações do patrimônio líquido para o período de divulgação;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(e) demonstração dos fluxos de caixa para o período de divulgação;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(f) notas explicativas, compreendendo o resumo das políticas contábeis significativas e outras informações explanatórias.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 xml:space="preserve">Ademais, o Código Civil, em seu Capítulo IV – Da Escrituração, prevê as normas gerais que os empresários e as sociedades empresárias devem seguir em seus sistemas de contabilidade, mecanizados ou não, com base na escrituração uniforme de seus livros, em correspondências com documentação respectiva e levantamento anual do balanço patrimonial e resultado econômico. 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 xml:space="preserve">Para o balanço patrimonial ter validade, precisa ser elaborado em conformidade com a legislação comercial, societária e fiscal em vigência na data de seu encerramento. 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Contudo, no caso em tela, os documentos apresentam faltas cruciais (termo de abertura e encerramento, DRA, DLPLA e notas explicativas) e carecem dessa presunção de veracidade que falha em agregar valor as informações ali contidas.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highlight w:val="yellow"/>
                <w:lang w:eastAsia="pt-BR"/>
              </w:rPr>
              <w:t xml:space="preserve">Ou seja, a licitante declarada vencedora, deveria apresentar sua qualificação financeira COMPLETA de acordo com os preceitos definidos pelo Código Civil, a fim de garantir a saúde financeira da empresa licitante. 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highlight w:val="yellow"/>
                <w:lang w:eastAsia="pt-BR"/>
              </w:rPr>
              <w:br/>
              <w:t>Porém, fácil identificar na documentação apresentada pela licitante declarada vencedora, MC MARKUP, que faltam documentos cruciais para cumprir com a sua qualificação econômico-financeira</w:t>
            </w:r>
            <w:bookmarkStart w:id="0" w:name="_GoBack"/>
            <w:bookmarkEnd w:id="0"/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t>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 xml:space="preserve">Importante ressaltar que a exigência de tal documentação não trata de excesso de formalismo conquanto que comprovação de capacidade econômico-financeira é imprescindível para a segurança da Administração ao contratar. Assim como, imperioso que se observe a vinculação ao instrumento convocatório, documento que faz Lei ao processo 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lastRenderedPageBreak/>
              <w:t>administrativo e garante a isonomia entre os participantes do certame.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 xml:space="preserve">Ora, claro está que a licitante MC MARKUP não atende os requisitos de comprovação de qualificação econômico-financeiro, sendo este item essencial para habilitação em certame licitatório. Previsto tanto no instrumento de convocação, que faz lei no processo administrativo quanto na própria lei especifica – nº 8.666/93. 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- DO PEDIDO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Ante o exposto, requer o provimento do presente recurso para declarar inabilitada a licitante MCS MARKUP AUDITORES INDEPENDENTE S/S, consoante fundamentação supra expedida.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E, caso o entendimento seja pela manutenção da decisão, requer, desde já, que o presente recurso seja convertido em Recurso Hierárquico, a fim de que seja submetido à apreciação superior, em conformidade com o disposto no art. 109, §4 da Lei n 8.666/93.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Nestes termos, pede deferimento.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Porto Alegre/RS, 30 de abril de 2019.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>Roger Maciel de Oliveira</w:t>
            </w:r>
            <w:r w:rsidRPr="00863F3A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t-BR"/>
              </w:rPr>
              <w:br/>
              <w:t xml:space="preserve">Sócio Diretor </w:t>
            </w:r>
          </w:p>
        </w:tc>
      </w:tr>
    </w:tbl>
    <w:p w:rsidR="001D7624" w:rsidRDefault="001D7624"/>
    <w:sectPr w:rsidR="001D76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3A"/>
    <w:rsid w:val="001D7624"/>
    <w:rsid w:val="00323851"/>
    <w:rsid w:val="0086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AA9F7-44DF-419B-813D-819B34C3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863F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9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1972</Words>
  <Characters>10655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Arlindo Ferreira Sebastião</dc:creator>
  <cp:keywords/>
  <dc:description/>
  <cp:lastModifiedBy>Arlindo Ferreira Sebastião</cp:lastModifiedBy>
  <cp:revision>2</cp:revision>
  <dcterms:created xsi:type="dcterms:W3CDTF">2019-05-02T12:40:00Z</dcterms:created>
  <dcterms:modified xsi:type="dcterms:W3CDTF">2019-05-02T14:08:00Z</dcterms:modified>
</cp:coreProperties>
</file>