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B2" w:rsidRPr="004F3986" w:rsidRDefault="00922BB2" w:rsidP="004F3986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4F3986">
        <w:rPr>
          <w:rFonts w:asciiTheme="minorHAnsi" w:hAnsiTheme="minorHAnsi" w:cstheme="minorHAnsi"/>
          <w:b/>
          <w:sz w:val="22"/>
          <w:szCs w:val="22"/>
          <w:lang w:eastAsia="en-US"/>
        </w:rPr>
        <w:t>SUMÁRIO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C2060" w:rsidRPr="00D34A53" w:rsidRDefault="004C2060" w:rsidP="004F3986">
          <w:pPr>
            <w:pStyle w:val="CabealhodoSumrio"/>
            <w:spacing w:before="0"/>
            <w:rPr>
              <w:rFonts w:asciiTheme="minorHAnsi" w:hAnsiTheme="minorHAnsi" w:cstheme="minorHAnsi"/>
            </w:rPr>
          </w:pPr>
        </w:p>
        <w:p w:rsidR="00923D48" w:rsidRPr="00923D48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4F3986">
            <w:rPr>
              <w:rFonts w:cstheme="minorHAnsi"/>
            </w:rPr>
            <w:fldChar w:fldCharType="begin"/>
          </w:r>
          <w:r w:rsidRPr="004F3986">
            <w:rPr>
              <w:rFonts w:cstheme="minorHAnsi"/>
            </w:rPr>
            <w:instrText xml:space="preserve"> TOC \o "1-3" \h \z \u </w:instrText>
          </w:r>
          <w:r w:rsidRPr="004F3986">
            <w:rPr>
              <w:rFonts w:cstheme="minorHAnsi"/>
            </w:rPr>
            <w:fldChar w:fldCharType="separate"/>
          </w:r>
          <w:hyperlink w:anchor="_Toc492663049" w:history="1">
            <w:r w:rsidR="00923D48" w:rsidRPr="00923D48">
              <w:rPr>
                <w:rStyle w:val="Hyperlink"/>
                <w:noProof/>
              </w:rPr>
              <w:t>1.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Objetivo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_Toc492663049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- 2 -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50" w:history="1">
            <w:r w:rsidR="00923D48" w:rsidRPr="00923D48">
              <w:rPr>
                <w:rStyle w:val="Hyperlink"/>
                <w:noProof/>
              </w:rPr>
              <w:t>2.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Aplicação e Abrangência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_Toc492663050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- 2 -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51" w:history="1">
            <w:r w:rsidR="00923D48" w:rsidRPr="00923D48">
              <w:rPr>
                <w:rStyle w:val="Hyperlink"/>
                <w:noProof/>
              </w:rPr>
              <w:t>3.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Documentos de Referência e Complementares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_Toc492663051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- 2 -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52" w:history="1">
            <w:r w:rsidR="00923D48" w:rsidRPr="00923D48">
              <w:rPr>
                <w:rStyle w:val="Hyperlink"/>
                <w:noProof/>
              </w:rPr>
              <w:t>4.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Definições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_Toc492663052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- 3 -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53" w:history="1">
            <w:r w:rsidR="00923D48" w:rsidRPr="00923D48">
              <w:rPr>
                <w:rStyle w:val="Hyperlink"/>
                <w:noProof/>
              </w:rPr>
              <w:t>5.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Autoridade e Competências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_Toc492663053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- 4 -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54" w:history="1">
            <w:r w:rsidR="00923D48" w:rsidRPr="00923D48">
              <w:rPr>
                <w:rStyle w:val="Hyperlink"/>
                <w:noProof/>
              </w:rPr>
              <w:t>6.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Descrição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_Toc492663054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- 4 -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55" w:history="1">
            <w:r w:rsidR="00923D48" w:rsidRPr="00923D48">
              <w:rPr>
                <w:rStyle w:val="Hyperlink"/>
                <w:noProof/>
              </w:rPr>
              <w:t>6.1.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Descrição Geral do Processo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_Toc492663055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- 4 -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56" w:history="1">
            <w:r w:rsidR="00923D48" w:rsidRPr="00923D48">
              <w:rPr>
                <w:rStyle w:val="Hyperlink"/>
                <w:noProof/>
              </w:rPr>
              <w:t>6.2.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Validações e Cálculos do SGPP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_Toc492663056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- 5 -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57" w:history="1">
            <w:r w:rsidR="00923D48" w:rsidRPr="00923D48">
              <w:rPr>
                <w:rStyle w:val="Hyperlink"/>
                <w:noProof/>
              </w:rPr>
              <w:t>6.3.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Procedimento de Gestão de Acordos de Individualização da Produção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_Toc492663057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- 6 -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58" w:history="1">
            <w:r w:rsidR="00923D48" w:rsidRPr="00923D48">
              <w:rPr>
                <w:rStyle w:val="Hyperlink"/>
                <w:noProof/>
              </w:rPr>
              <w:t>6.4.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Monitoramento do Processo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_Toc492663058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- 13 -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59" w:history="1">
            <w:r w:rsidR="00923D48" w:rsidRPr="00923D48">
              <w:rPr>
                <w:rStyle w:val="Hyperlink"/>
                <w:noProof/>
              </w:rPr>
              <w:t>6.5.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Prazos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_Toc492663059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- 13 -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60" w:history="1">
            <w:r w:rsidR="00923D48" w:rsidRPr="00923D48">
              <w:rPr>
                <w:rStyle w:val="Hyperlink"/>
                <w:noProof/>
              </w:rPr>
              <w:t>7.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Índice de Revisões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_Toc492663060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- 15 -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3061" w:history="1">
            <w:r w:rsidR="00923D48" w:rsidRPr="00923D48">
              <w:rPr>
                <w:rStyle w:val="Hyperlink"/>
                <w:noProof/>
              </w:rPr>
              <w:t>8.</w:t>
            </w:r>
            <w:r w:rsidR="00923D48" w:rsidRPr="00923D48">
              <w:rPr>
                <w:rFonts w:eastAsiaTheme="minorEastAsia"/>
                <w:noProof/>
                <w:lang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Anexos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_Toc492663061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- 16 -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62" w:history="1">
            <w:r w:rsidR="00923D48" w:rsidRPr="00923D48">
              <w:rPr>
                <w:rStyle w:val="Hyperlink"/>
                <w:noProof/>
              </w:rPr>
              <w:t>8.1.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Anexo I - Padrão de Processo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_Toc492663062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- 16 -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63" w:history="1">
            <w:r w:rsidR="00923D48" w:rsidRPr="00923D48">
              <w:rPr>
                <w:rStyle w:val="Hyperlink"/>
                <w:noProof/>
              </w:rPr>
              <w:t>8.2.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Anexo II - Matriz de Papéis e Responsabilidades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_Toc492663063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- 17 -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P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64" w:history="1">
            <w:r w:rsidR="00923D48" w:rsidRPr="00923D48">
              <w:rPr>
                <w:rStyle w:val="Hyperlink"/>
                <w:noProof/>
              </w:rPr>
              <w:t>8.3.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Anexo III - Indicadores de Performance do Processo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_Toc492663064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- 18 -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923D48" w:rsidRDefault="002A3199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3065" w:history="1">
            <w:r w:rsidR="00923D48" w:rsidRPr="00923D48">
              <w:rPr>
                <w:rStyle w:val="Hyperlink"/>
                <w:noProof/>
              </w:rPr>
              <w:t>8.4.</w:t>
            </w:r>
            <w:r w:rsidR="00923D48" w:rsidRPr="00923D48">
              <w:rPr>
                <w:rFonts w:cstheme="minorBidi"/>
                <w:noProof/>
                <w:lang w:val="pt-BR" w:eastAsia="pt-BR"/>
              </w:rPr>
              <w:tab/>
            </w:r>
            <w:r w:rsidR="00923D48" w:rsidRPr="00923D48">
              <w:rPr>
                <w:rStyle w:val="Hyperlink"/>
                <w:noProof/>
              </w:rPr>
              <w:t>Anexo IV - Mapa de Interface dos Processos</w:t>
            </w:r>
            <w:r w:rsidR="00923D48" w:rsidRPr="00923D48">
              <w:rPr>
                <w:noProof/>
                <w:webHidden/>
              </w:rPr>
              <w:tab/>
            </w:r>
            <w:r w:rsidR="00923D48" w:rsidRPr="00923D48">
              <w:rPr>
                <w:noProof/>
                <w:webHidden/>
              </w:rPr>
              <w:fldChar w:fldCharType="begin"/>
            </w:r>
            <w:r w:rsidR="00923D48" w:rsidRPr="00923D48">
              <w:rPr>
                <w:noProof/>
                <w:webHidden/>
              </w:rPr>
              <w:instrText xml:space="preserve"> PAGEREF _Toc492663065 \h </w:instrText>
            </w:r>
            <w:r w:rsidR="00923D48" w:rsidRPr="00923D48">
              <w:rPr>
                <w:noProof/>
                <w:webHidden/>
              </w:rPr>
            </w:r>
            <w:r w:rsidR="00923D48" w:rsidRPr="00923D48">
              <w:rPr>
                <w:noProof/>
                <w:webHidden/>
              </w:rPr>
              <w:fldChar w:fldCharType="separate"/>
            </w:r>
            <w:r w:rsidR="00923D48" w:rsidRPr="00923D48">
              <w:rPr>
                <w:noProof/>
                <w:webHidden/>
              </w:rPr>
              <w:t>- 19 -</w:t>
            </w:r>
            <w:r w:rsidR="00923D48" w:rsidRPr="00923D48">
              <w:rPr>
                <w:noProof/>
                <w:webHidden/>
              </w:rPr>
              <w:fldChar w:fldCharType="end"/>
            </w:r>
          </w:hyperlink>
        </w:p>
        <w:p w:rsidR="004C2060" w:rsidRPr="004F3986" w:rsidRDefault="004C2060" w:rsidP="00042F73">
          <w:pPr>
            <w:jc w:val="center"/>
            <w:rPr>
              <w:rFonts w:asciiTheme="minorHAnsi" w:hAnsiTheme="minorHAnsi" w:cstheme="minorHAnsi"/>
              <w:bCs/>
              <w:noProof/>
            </w:rPr>
          </w:pPr>
          <w:r w:rsidRPr="004F3986">
            <w:rPr>
              <w:rFonts w:asciiTheme="minorHAnsi" w:hAnsiTheme="minorHAnsi" w:cstheme="minorHAnsi"/>
              <w:bCs/>
              <w:noProof/>
            </w:rPr>
            <w:fldChar w:fldCharType="end"/>
          </w:r>
        </w:p>
      </w:sdtContent>
    </w:sdt>
    <w:p w:rsidR="00235BA2" w:rsidRPr="004F3986" w:rsidRDefault="00235BA2" w:rsidP="004C2060">
      <w:pPr>
        <w:rPr>
          <w:rFonts w:asciiTheme="minorHAnsi" w:hAnsiTheme="minorHAnsi" w:cstheme="minorHAnsi"/>
        </w:rPr>
      </w:pPr>
      <w:r w:rsidRPr="004F3986">
        <w:rPr>
          <w:rFonts w:asciiTheme="minorHAnsi" w:hAnsiTheme="minorHAnsi" w:cstheme="minorHAnsi"/>
          <w:color w:val="FF0000"/>
          <w:sz w:val="36"/>
          <w:szCs w:val="36"/>
          <w:highlight w:val="yellow"/>
          <w:lang w:eastAsia="en-US"/>
        </w:rPr>
        <w:br w:type="page"/>
      </w:r>
    </w:p>
    <w:p w:rsidR="00235BA2" w:rsidRPr="004F3986" w:rsidRDefault="00235BA2" w:rsidP="007254CF">
      <w:pPr>
        <w:pStyle w:val="Style1"/>
        <w:rPr>
          <w:b/>
          <w:sz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663049"/>
      <w:r w:rsidRPr="004F3986">
        <w:rPr>
          <w:b/>
          <w:sz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:rsidR="00272007" w:rsidRPr="004F3986" w:rsidRDefault="00272007" w:rsidP="00235BA2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O objetivo deste procedimento é detalhar e padronizar as atividades, entradas, saídas e interfaces do processo de Gestão de Acordos de Individualização da Produção de forma que o processo seja executado pelas áreas técnicas e de gestão de contratos seguindo as métricas estabelecidas nos acordos assinados.</w:t>
      </w:r>
    </w:p>
    <w:p w:rsidR="00235BA2" w:rsidRPr="004F3986" w:rsidRDefault="00235BA2" w:rsidP="007254CF">
      <w:pPr>
        <w:pStyle w:val="Style1"/>
        <w:rPr>
          <w:b/>
          <w:sz w:val="22"/>
        </w:rPr>
      </w:pPr>
      <w:bookmarkStart w:id="5" w:name="_Toc492663050"/>
      <w:r w:rsidRPr="004F3986">
        <w:rPr>
          <w:b/>
          <w:sz w:val="22"/>
        </w:rPr>
        <w:t xml:space="preserve">Aplicação e </w:t>
      </w:r>
      <w:r w:rsidR="004C2060" w:rsidRPr="004F3986">
        <w:rPr>
          <w:b/>
          <w:sz w:val="22"/>
        </w:rPr>
        <w:t>Abrangência</w:t>
      </w:r>
      <w:bookmarkEnd w:id="5"/>
    </w:p>
    <w:p w:rsidR="00272007" w:rsidRPr="004F3986" w:rsidRDefault="00272007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 xml:space="preserve">Este procedimento se aplica à gestão dos acordos e pré-acordos de individualização da produção. A Gestão de Acordos de Individualização da Produção é um processo que visa cumprir a obrigação legal e contratual da </w:t>
      </w:r>
      <w:proofErr w:type="spellStart"/>
      <w:r w:rsidR="00A03064" w:rsidRPr="004F3986">
        <w:rPr>
          <w:rFonts w:asciiTheme="minorHAnsi" w:hAnsiTheme="minorHAnsi" w:cstheme="minorHAnsi"/>
          <w:bCs w:val="0"/>
          <w:i w:val="0"/>
          <w:iCs w:val="0"/>
        </w:rPr>
        <w:t>Pré</w:t>
      </w:r>
      <w:proofErr w:type="spellEnd"/>
      <w:r w:rsidR="00A03064" w:rsidRPr="004F3986">
        <w:rPr>
          <w:rFonts w:asciiTheme="minorHAnsi" w:hAnsiTheme="minorHAnsi" w:cstheme="minorHAnsi"/>
          <w:bCs w:val="0"/>
          <w:i w:val="0"/>
          <w:iCs w:val="0"/>
        </w:rPr>
        <w:t>-Sal Petróleo</w:t>
      </w:r>
      <w:r w:rsidRPr="004F3986">
        <w:rPr>
          <w:rFonts w:asciiTheme="minorHAnsi" w:hAnsiTheme="minorHAnsi" w:cstheme="minorHAnsi"/>
          <w:bCs w:val="0"/>
          <w:i w:val="0"/>
          <w:iCs w:val="0"/>
        </w:rPr>
        <w:t xml:space="preserve"> prevista em seu Estatuto Social. O sistema de suporte a esse processo será o </w:t>
      </w:r>
      <w:r w:rsidR="00940D78">
        <w:rPr>
          <w:rFonts w:asciiTheme="minorHAnsi" w:hAnsiTheme="minorHAnsi" w:cstheme="minorHAnsi"/>
          <w:bCs w:val="0"/>
          <w:i w:val="0"/>
          <w:iCs w:val="0"/>
        </w:rPr>
        <w:t>Sistema de Gestão de Gastos de Partilha de Produção</w:t>
      </w:r>
      <w:r w:rsidRPr="004F3986">
        <w:rPr>
          <w:rFonts w:asciiTheme="minorHAnsi" w:hAnsiTheme="minorHAnsi" w:cstheme="minorHAnsi"/>
          <w:bCs w:val="0"/>
          <w:i w:val="0"/>
          <w:iCs w:val="0"/>
        </w:rPr>
        <w:t xml:space="preserve"> (</w:t>
      </w:r>
      <w:r w:rsidR="00A03064" w:rsidRPr="004F3986">
        <w:rPr>
          <w:rFonts w:asciiTheme="minorHAnsi" w:hAnsiTheme="minorHAnsi" w:cstheme="minorHAnsi"/>
          <w:bCs w:val="0"/>
          <w:i w:val="0"/>
          <w:iCs w:val="0"/>
        </w:rPr>
        <w:t>SGPP</w:t>
      </w:r>
      <w:r w:rsidRPr="004F3986">
        <w:rPr>
          <w:rFonts w:asciiTheme="minorHAnsi" w:hAnsiTheme="minorHAnsi" w:cstheme="minorHAnsi"/>
          <w:bCs w:val="0"/>
          <w:i w:val="0"/>
          <w:iCs w:val="0"/>
        </w:rPr>
        <w:t>).</w:t>
      </w:r>
    </w:p>
    <w:p w:rsidR="0027071E" w:rsidRPr="004F3986" w:rsidRDefault="0027071E" w:rsidP="007254CF">
      <w:pPr>
        <w:pStyle w:val="Style1"/>
        <w:rPr>
          <w:b/>
          <w:sz w:val="22"/>
        </w:rPr>
      </w:pPr>
      <w:bookmarkStart w:id="6" w:name="_Ref487720633"/>
      <w:bookmarkStart w:id="7" w:name="_Toc492663051"/>
      <w:r w:rsidRPr="004F3986">
        <w:rPr>
          <w:b/>
          <w:sz w:val="22"/>
        </w:rPr>
        <w:t>Documentos de Referência e Complementares</w:t>
      </w:r>
      <w:bookmarkEnd w:id="6"/>
      <w:bookmarkEnd w:id="7"/>
    </w:p>
    <w:p w:rsidR="00272007" w:rsidRPr="004F3986" w:rsidRDefault="00272007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 xml:space="preserve">Modelo de Governança </w:t>
      </w:r>
      <w:proofErr w:type="spellStart"/>
      <w:r w:rsidR="00A03064" w:rsidRPr="004F3986">
        <w:rPr>
          <w:rFonts w:asciiTheme="minorHAnsi" w:hAnsiTheme="minorHAnsi" w:cstheme="minorHAnsi"/>
          <w:bCs w:val="0"/>
          <w:i w:val="0"/>
          <w:iCs w:val="0"/>
        </w:rPr>
        <w:t>Pré</w:t>
      </w:r>
      <w:proofErr w:type="spellEnd"/>
      <w:r w:rsidR="00A03064" w:rsidRPr="004F3986">
        <w:rPr>
          <w:rFonts w:asciiTheme="minorHAnsi" w:hAnsiTheme="minorHAnsi" w:cstheme="minorHAnsi"/>
          <w:bCs w:val="0"/>
          <w:i w:val="0"/>
          <w:iCs w:val="0"/>
        </w:rPr>
        <w:t>-Sal Petróleo</w:t>
      </w:r>
    </w:p>
    <w:p w:rsidR="00272007" w:rsidRPr="004F3986" w:rsidRDefault="00272007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Sugestão de Modelo de Governança proposto pela KPMG</w:t>
      </w:r>
    </w:p>
    <w:p w:rsidR="00272007" w:rsidRPr="004F3986" w:rsidRDefault="00272007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Procedimento de Equalização de Gastos e Volumes</w:t>
      </w:r>
    </w:p>
    <w:p w:rsidR="00272007" w:rsidRDefault="00272007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Padrão de Processo de Equalização de Gastos e Volumes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Política dos Acordos de Individualização da Produção do Petróleo e do Gás Natural da União (Resolução CNPE)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Acordos de Individualização da Produção (assinados) e seus Anexos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9.478/1997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12.276/2010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12.304/2010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12.351/2010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12.858/2013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13.303/2016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Lei nº 13.365/ 2016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Decreto nº 2.705/1998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Decreto nº 8.063/2013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Decreto nº 8.945/2016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RD ANP - 651/2013</w:t>
      </w:r>
    </w:p>
    <w:p w:rsidR="004F3986" w:rsidRPr="004F3986" w:rsidRDefault="004F3986" w:rsidP="004F3986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Resolução ANP nº 25 - DOU 9.7.2013</w:t>
      </w:r>
    </w:p>
    <w:p w:rsidR="0027071E" w:rsidRPr="004F3986" w:rsidRDefault="0027071E" w:rsidP="007254CF">
      <w:pPr>
        <w:pStyle w:val="Style1"/>
        <w:rPr>
          <w:b/>
          <w:sz w:val="22"/>
        </w:rPr>
      </w:pPr>
      <w:bookmarkStart w:id="8" w:name="_Toc492663052"/>
      <w:r w:rsidRPr="004F3986">
        <w:rPr>
          <w:b/>
          <w:sz w:val="22"/>
        </w:rPr>
        <w:lastRenderedPageBreak/>
        <w:t>Definições</w:t>
      </w:r>
      <w:bookmarkEnd w:id="8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4F3986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:rsidR="0027071E" w:rsidRPr="004F3986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</w:rPr>
            </w:pPr>
            <w:r w:rsidRPr="004F3986">
              <w:rPr>
                <w:rFonts w:asciiTheme="minorHAnsi" w:hAnsiTheme="minorHAnsi" w:cstheme="minorHAnsi"/>
                <w:b/>
                <w:iCs/>
                <w:color w:val="FFFFFF"/>
                <w:sz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:rsidR="0027071E" w:rsidRPr="004F3986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</w:rPr>
            </w:pPr>
            <w:r w:rsidRPr="004F3986">
              <w:rPr>
                <w:rFonts w:asciiTheme="minorHAnsi" w:hAnsiTheme="minorHAnsi" w:cstheme="minorHAnsi"/>
                <w:b/>
                <w:iCs/>
                <w:color w:val="FFFFFF"/>
                <w:sz w:val="22"/>
              </w:rPr>
              <w:t>Descrição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ANP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Agência Nacional do Petróleo, Gás Natural e Biocombustíveis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BDEP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Banco de Dados de Exploração e Produção da ANP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CNPE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Conselho Nacional de Política Energética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EGV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Equalização de Gastos e Volumes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G&amp;G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Geologia e Geofísica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GE de </w:t>
            </w:r>
            <w:proofErr w:type="spellStart"/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AIPs</w:t>
            </w:r>
            <w:proofErr w:type="spellEnd"/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72007" w:rsidRPr="004F3986" w:rsidRDefault="00272007" w:rsidP="00DC228B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Gerência Executiva de Acordos de Individualização da Produção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PAD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Plano de Avaliação da Descoberta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PD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Plano de Desenvolvimento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A03064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SGPP</w:t>
            </w:r>
          </w:p>
        </w:tc>
        <w:tc>
          <w:tcPr>
            <w:tcW w:w="7921" w:type="dxa"/>
            <w:vAlign w:val="center"/>
          </w:tcPr>
          <w:p w:rsidR="00272007" w:rsidRPr="004F3986" w:rsidRDefault="00940D78" w:rsidP="0027200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Sistema de Gestão de Gastos de Partilha de Produção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SRE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Superintendência de Reservatórios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SUE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 w:themeColor="text1"/>
                <w:sz w:val="22"/>
              </w:rPr>
              <w:t>Superintendência de Exploração</w:t>
            </w:r>
          </w:p>
        </w:tc>
      </w:tr>
      <w:tr w:rsidR="00272007" w:rsidRPr="004F3986" w:rsidTr="00037F05">
        <w:trPr>
          <w:trHeight w:val="57"/>
        </w:trPr>
        <w:tc>
          <w:tcPr>
            <w:tcW w:w="1444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VOIP</w:t>
            </w:r>
          </w:p>
        </w:tc>
        <w:tc>
          <w:tcPr>
            <w:tcW w:w="7921" w:type="dxa"/>
            <w:vAlign w:val="center"/>
          </w:tcPr>
          <w:p w:rsidR="00272007" w:rsidRPr="004F3986" w:rsidRDefault="00272007" w:rsidP="00272007">
            <w:pPr>
              <w:rPr>
                <w:rFonts w:asciiTheme="minorHAnsi" w:hAnsiTheme="minorHAnsi" w:cstheme="minorHAnsi"/>
                <w:sz w:val="22"/>
              </w:rPr>
            </w:pPr>
            <w:r w:rsidRPr="004F3986">
              <w:rPr>
                <w:rFonts w:asciiTheme="minorHAnsi" w:hAnsiTheme="minorHAnsi" w:cstheme="minorHAnsi"/>
                <w:color w:val="000000"/>
                <w:sz w:val="22"/>
              </w:rPr>
              <w:t>Volume Original de Óleo Equivalente</w:t>
            </w:r>
          </w:p>
        </w:tc>
      </w:tr>
    </w:tbl>
    <w:p w:rsidR="00272007" w:rsidRPr="004F3986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r w:rsidRPr="004F3986">
        <w:rPr>
          <w:rFonts w:eastAsia="Times New Roman" w:cstheme="minorHAnsi"/>
          <w:szCs w:val="24"/>
          <w:lang w:eastAsia="pt-BR"/>
        </w:rPr>
        <w:t>AIP: Acordo de Individualização da Produção, procedimento que visa à divisão do resultado da produção e ao aproveitamento racional dos recursos naturais da União, por meio da unificação do desenvolvimento e da produção relativos à jazida que se estenda além do bloco concedido ou contratado sob o regime de partilha de produção.</w:t>
      </w:r>
    </w:p>
    <w:p w:rsidR="00272007" w:rsidRPr="004F3986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r w:rsidRPr="004F3986">
        <w:rPr>
          <w:rFonts w:eastAsia="Times New Roman" w:cstheme="minorHAnsi"/>
          <w:szCs w:val="24"/>
          <w:lang w:eastAsia="pt-BR"/>
        </w:rPr>
        <w:t>CPP: Contrato de Partilha de Produção, onde a propriedade do recurso permanece sob o poder do Estado e a empresa operadora é contratada para explorar e produzir petróleo e gás natural, tendo como retorno uma parcela da produção.</w:t>
      </w:r>
    </w:p>
    <w:p w:rsidR="00272007" w:rsidRPr="004F3986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r w:rsidRPr="004F3986">
        <w:rPr>
          <w:rFonts w:eastAsia="Times New Roman" w:cstheme="minorHAnsi"/>
          <w:szCs w:val="24"/>
          <w:lang w:eastAsia="pt-BR"/>
        </w:rPr>
        <w:t>PAD - Plano da Avaliação da Descoberta: documento preparado pelo concessionário a qualquer tempo, na fase de Exploração ou na fase de Produção, quando houver decisão de avaliar uma eventual descoberta. A elaboração e entrega do PAD deve estar de acordo com a Resolução ANP nº 30/2014.</w:t>
      </w:r>
    </w:p>
    <w:p w:rsidR="00272007" w:rsidRPr="004F3986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r w:rsidRPr="004F3986">
        <w:rPr>
          <w:rFonts w:eastAsia="Times New Roman" w:cstheme="minorHAnsi"/>
          <w:szCs w:val="24"/>
          <w:lang w:eastAsia="pt-BR"/>
        </w:rPr>
        <w:t>Plano de Desenvolvimento (fase de Produção/ Desenvolvimento e Produção): documento que consolida o planejamento de longo prazo para as operações e investimentos no campo. Ele abrange toda a vida produtiva do campo e descreve o modelo geológico da área do campo, o modelo de reservatório, a metodologia de gerenciamento do reservatório, o número de poços previstos, as bases de projeto das instalações a serem implantadas, prevê a curva de produção de fluidos, fixa a previsão de desativação do sistema de produção e escoamento e apresenta também os aspectos econômicos do projeto. (Fonte: ANP).</w:t>
      </w:r>
    </w:p>
    <w:p w:rsidR="00272007" w:rsidRPr="004F3986" w:rsidRDefault="00272007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proofErr w:type="spellStart"/>
      <w:r w:rsidRPr="004F3986">
        <w:rPr>
          <w:rFonts w:eastAsia="Times New Roman" w:cstheme="minorHAnsi"/>
          <w:szCs w:val="24"/>
          <w:lang w:eastAsia="pt-BR"/>
        </w:rPr>
        <w:lastRenderedPageBreak/>
        <w:t>Pré</w:t>
      </w:r>
      <w:proofErr w:type="spellEnd"/>
      <w:r w:rsidRPr="004F3986">
        <w:rPr>
          <w:rFonts w:eastAsia="Times New Roman" w:cstheme="minorHAnsi"/>
          <w:szCs w:val="24"/>
          <w:lang w:eastAsia="pt-BR"/>
        </w:rPr>
        <w:t>-AIP: Pré-Acordo de Individualização da Produção, quando o projeto estiver na fase exploratória e ainda será necessário um plano de avaliação de descoberta para confirmação da jazida compartilhada.</w:t>
      </w:r>
    </w:p>
    <w:p w:rsidR="0000756A" w:rsidRPr="004F3986" w:rsidRDefault="00A03064" w:rsidP="00272007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szCs w:val="24"/>
          <w:lang w:eastAsia="pt-BR"/>
        </w:rPr>
      </w:pPr>
      <w:r w:rsidRPr="004F3986">
        <w:rPr>
          <w:rFonts w:eastAsia="Times New Roman" w:cstheme="minorHAnsi"/>
          <w:szCs w:val="24"/>
          <w:lang w:eastAsia="pt-BR"/>
        </w:rPr>
        <w:t>SGPP</w:t>
      </w:r>
      <w:r w:rsidR="00272007" w:rsidRPr="004F3986">
        <w:rPr>
          <w:rFonts w:eastAsia="Times New Roman" w:cstheme="minorHAnsi"/>
          <w:szCs w:val="24"/>
          <w:lang w:eastAsia="pt-BR"/>
        </w:rPr>
        <w:t xml:space="preserve">: </w:t>
      </w:r>
      <w:r w:rsidR="00940D78">
        <w:rPr>
          <w:rFonts w:eastAsia="Times New Roman" w:cstheme="minorHAnsi"/>
          <w:szCs w:val="24"/>
          <w:lang w:eastAsia="pt-BR"/>
        </w:rPr>
        <w:t>Sistema de Gestão de Gastos de Partilha de Produção</w:t>
      </w:r>
      <w:r w:rsidR="00272007" w:rsidRPr="004F3986">
        <w:rPr>
          <w:rFonts w:eastAsia="Times New Roman" w:cstheme="minorHAnsi"/>
          <w:szCs w:val="24"/>
          <w:lang w:eastAsia="pt-BR"/>
        </w:rPr>
        <w:t xml:space="preserve"> planejado para atender ao gerenciamento dos contratos de partilha e de comercialização de petróleo e gás natural.</w:t>
      </w:r>
    </w:p>
    <w:p w:rsidR="007254CF" w:rsidRPr="004F3986" w:rsidRDefault="00235BA2" w:rsidP="007254CF">
      <w:pPr>
        <w:pStyle w:val="Style1"/>
        <w:rPr>
          <w:b/>
          <w:sz w:val="22"/>
        </w:rPr>
      </w:pPr>
      <w:bookmarkStart w:id="9" w:name="_Toc492663053"/>
      <w:r w:rsidRPr="004F3986">
        <w:rPr>
          <w:b/>
          <w:sz w:val="22"/>
        </w:rPr>
        <w:t>A</w:t>
      </w:r>
      <w:r w:rsidR="0027071E" w:rsidRPr="004F3986">
        <w:rPr>
          <w:b/>
          <w:sz w:val="22"/>
        </w:rPr>
        <w:t>utoridade e Competência</w:t>
      </w:r>
      <w:r w:rsidR="004F3986" w:rsidRPr="004F3986">
        <w:rPr>
          <w:b/>
          <w:sz w:val="22"/>
        </w:rPr>
        <w:t>s</w:t>
      </w:r>
      <w:bookmarkEnd w:id="9"/>
    </w:p>
    <w:p w:rsidR="007254CF" w:rsidRPr="004F3986" w:rsidRDefault="0027071E" w:rsidP="004F3986">
      <w:pPr>
        <w:pStyle w:val="Body"/>
        <w:numPr>
          <w:ilvl w:val="1"/>
          <w:numId w:val="2"/>
        </w:numPr>
        <w:rPr>
          <w:b/>
        </w:rPr>
      </w:pPr>
      <w:r w:rsidRPr="004F3986">
        <w:rPr>
          <w:b/>
        </w:rPr>
        <w:t>A</w:t>
      </w:r>
      <w:r w:rsidR="00235BA2" w:rsidRPr="004F3986">
        <w:rPr>
          <w:b/>
        </w:rPr>
        <w:t>provação e Atualização</w:t>
      </w:r>
    </w:p>
    <w:p w:rsidR="00037F05" w:rsidRPr="004F3986" w:rsidRDefault="00037F05" w:rsidP="004F3986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A versão inicial e as revisões desse documento devem ser aprovadas conforme a Estrutura de Comitês de Governança prevista no Modelo de Governança dos Processos. As revisões no procedimento e no fluxograma do processo de Gestão de Acordos de Individualização da Produção deverão ser realizadas simultaneamente e de acordo com o Ciclo de Revisão dos Processos, visando incorporar melhorias e novos sistemas, atender às políticas, diretrizes e padrões da empresa, deliberações da Diretoria, além de leis, decretos e resoluções da ANP.</w:t>
      </w:r>
    </w:p>
    <w:p w:rsidR="00235BA2" w:rsidRPr="004F3986" w:rsidRDefault="00235BA2" w:rsidP="004F3986">
      <w:pPr>
        <w:pStyle w:val="Body"/>
        <w:numPr>
          <w:ilvl w:val="1"/>
          <w:numId w:val="2"/>
        </w:numPr>
        <w:rPr>
          <w:b/>
        </w:rPr>
      </w:pPr>
      <w:r w:rsidRPr="004F3986">
        <w:rPr>
          <w:b/>
        </w:rPr>
        <w:t>Responsáveis pela Execução</w:t>
      </w:r>
    </w:p>
    <w:p w:rsidR="00037F05" w:rsidRPr="004F3986" w:rsidRDefault="00037F05" w:rsidP="004F3986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</w:rPr>
      </w:pPr>
      <w:r w:rsidRPr="004F3986">
        <w:rPr>
          <w:rFonts w:asciiTheme="minorHAnsi" w:hAnsiTheme="minorHAnsi" w:cstheme="minorHAnsi"/>
          <w:bCs w:val="0"/>
          <w:i w:val="0"/>
          <w:iCs w:val="0"/>
        </w:rPr>
        <w:t>Colaboradores nas áreas técnicas e administrativas indicados para analisar as informações recebidas, identificar não conformidades e propor ações corretivas, de acordo com as atribuições, papéis e responsabilidades dos processos referentes a esse procedimento, detalhados no Anexo II deste documento.</w:t>
      </w:r>
    </w:p>
    <w:p w:rsidR="0027071E" w:rsidRPr="004F3986" w:rsidRDefault="00235BA2" w:rsidP="007254CF">
      <w:pPr>
        <w:pStyle w:val="Style1"/>
        <w:rPr>
          <w:b/>
          <w:sz w:val="22"/>
          <w:szCs w:val="22"/>
        </w:rPr>
      </w:pPr>
      <w:bookmarkStart w:id="10" w:name="_Toc492663054"/>
      <w:r w:rsidRPr="004F3986">
        <w:rPr>
          <w:b/>
          <w:sz w:val="22"/>
          <w:szCs w:val="22"/>
        </w:rPr>
        <w:t>Descrição</w:t>
      </w:r>
      <w:bookmarkEnd w:id="10"/>
    </w:p>
    <w:p w:rsidR="00255FA8" w:rsidRPr="004F3986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1" w:name="_Toc492663055"/>
      <w:r w:rsidRPr="004F3986">
        <w:rPr>
          <w:b/>
          <w:sz w:val="22"/>
          <w:szCs w:val="22"/>
        </w:rPr>
        <w:t>Descrição Geral do Processo</w:t>
      </w:r>
      <w:bookmarkEnd w:id="11"/>
    </w:p>
    <w:p w:rsidR="00037F05" w:rsidRPr="004F3986" w:rsidRDefault="00037F05" w:rsidP="00037F05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ab/>
        <w:t xml:space="preserve">O processo de Gestão de Acordos de Individualização da Produção compreende ações referentes aos </w:t>
      </w:r>
      <w:proofErr w:type="spellStart"/>
      <w:r w:rsidRPr="004F3986">
        <w:rPr>
          <w:rFonts w:eastAsia="Times New Roman" w:cstheme="minorHAnsi"/>
          <w:lang w:eastAsia="pt-BR"/>
        </w:rPr>
        <w:t>AIPs</w:t>
      </w:r>
      <w:proofErr w:type="spellEnd"/>
      <w:r w:rsidRPr="004F3986">
        <w:rPr>
          <w:rFonts w:eastAsia="Times New Roman" w:cstheme="minorHAnsi"/>
          <w:lang w:eastAsia="pt-BR"/>
        </w:rPr>
        <w:t xml:space="preserve"> que se fazem necessário quando uma jazida de petróleo ou gás natural se estende por dois ou mais blocos contíguos, cujos direitos e obrigações pertencem a concessionários distintos. Contempla as seguintes etapas: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Recebimento de Ofício da ANP com a notificação de necessidade de individualização da produção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Celebração do Acordo de Confidencialidade entre 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 Operador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Envio de Cronograma de Atividades para a ANP (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em conjunto com Operador)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lastRenderedPageBreak/>
        <w:t>Negociação da Base de Dados Comum com o Operador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Elaboração do Plano da Avaliação da Descoberta (fase de Exploração) / Plano de Desenvolvimento (fase de Produção/ Desenvolvimento e Produção) pelo Operador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Análise de dados e informações por G&amp;G e Engenharia de Reservatórios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Definição de percentual de participações e volumes na jazida compartilhada (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em conjunto com Operador)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Acordo de Gestão e Anexos (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em conjunto com Operador)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Contrato de Consórcio (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em conjunto com Operador)</w:t>
      </w:r>
    </w:p>
    <w:p w:rsidR="00037F05" w:rsidRPr="004F3986" w:rsidRDefault="00037F05" w:rsidP="00037F0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Formalização do AIP/ </w:t>
      </w:r>
      <w:proofErr w:type="spellStart"/>
      <w:r w:rsidRPr="004F3986">
        <w:rPr>
          <w:rFonts w:eastAsia="Times New Roman" w:cstheme="minorHAnsi"/>
          <w:lang w:eastAsia="pt-BR"/>
        </w:rPr>
        <w:t>Pré</w:t>
      </w:r>
      <w:proofErr w:type="spellEnd"/>
      <w:r w:rsidRPr="004F3986">
        <w:rPr>
          <w:rFonts w:eastAsia="Times New Roman" w:cstheme="minorHAnsi"/>
          <w:lang w:eastAsia="pt-BR"/>
        </w:rPr>
        <w:t>-AIP (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em conjunto com Operador)</w:t>
      </w:r>
    </w:p>
    <w:p w:rsidR="00235BA2" w:rsidRPr="004F3986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2" w:name="_Toc492663056"/>
      <w:r w:rsidRPr="004F3986">
        <w:rPr>
          <w:b/>
          <w:sz w:val="22"/>
          <w:szCs w:val="22"/>
        </w:rPr>
        <w:t xml:space="preserve">Validações e Cálculos do </w:t>
      </w:r>
      <w:r w:rsidR="00A03064" w:rsidRPr="004F3986">
        <w:rPr>
          <w:b/>
          <w:sz w:val="22"/>
          <w:szCs w:val="22"/>
        </w:rPr>
        <w:t>SGPP</w:t>
      </w:r>
      <w:bookmarkEnd w:id="12"/>
    </w:p>
    <w:p w:rsidR="00037F05" w:rsidRPr="004F3986" w:rsidRDefault="00037F05" w:rsidP="00037F05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No processo de Gestão de Acordos de Individualização da Produção, a 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recebe a princípio um Ofício da ANP com a notificação da necessidade de individualização da produção. Esse Ofício também é enviado ao Operador pela ANP, portanto nesse processo muitas atividades são realizadas em conjunto com o Operador. O sistema </w:t>
      </w:r>
      <w:r w:rsidR="00A03064" w:rsidRPr="004F3986">
        <w:rPr>
          <w:rFonts w:eastAsia="Times New Roman" w:cstheme="minorHAnsi"/>
          <w:lang w:eastAsia="pt-BR"/>
        </w:rPr>
        <w:t>SGPP</w:t>
      </w:r>
      <w:r w:rsidRPr="004F3986">
        <w:rPr>
          <w:rFonts w:eastAsia="Times New Roman" w:cstheme="minorHAnsi"/>
          <w:lang w:eastAsia="pt-BR"/>
        </w:rPr>
        <w:t xml:space="preserve"> deve arquivar o Ofício com a notificação da ANP.</w:t>
      </w:r>
    </w:p>
    <w:p w:rsidR="00037F05" w:rsidRPr="004F3986" w:rsidRDefault="00037F05" w:rsidP="00037F05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Os seguintes documentos gerados durante o processo devem ser arquivados em sistema: Acordo de Confidencialidade com Operador, Plano de Avaliação da Descoberta (PAD) / Plano de Desenvolvimento (PD), Acordo de Gestão e Anexos, Contrato de Consórcio e AIP/ </w:t>
      </w:r>
      <w:proofErr w:type="spellStart"/>
      <w:r w:rsidRPr="004F3986">
        <w:rPr>
          <w:rFonts w:eastAsia="Times New Roman" w:cstheme="minorHAnsi"/>
          <w:lang w:eastAsia="pt-BR"/>
        </w:rPr>
        <w:t>Pré</w:t>
      </w:r>
      <w:proofErr w:type="spellEnd"/>
      <w:r w:rsidRPr="004F3986">
        <w:rPr>
          <w:rFonts w:eastAsia="Times New Roman" w:cstheme="minorHAnsi"/>
          <w:lang w:eastAsia="pt-BR"/>
        </w:rPr>
        <w:t>-AIP.</w:t>
      </w:r>
    </w:p>
    <w:p w:rsidR="00037F05" w:rsidRPr="004F3986" w:rsidRDefault="00037F05" w:rsidP="00037F05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O cronograma de atividades elaborado pela </w:t>
      </w:r>
      <w:proofErr w:type="spellStart"/>
      <w:r w:rsidR="00A03064" w:rsidRPr="004F3986">
        <w:rPr>
          <w:rFonts w:eastAsia="Times New Roman" w:cstheme="minorHAnsi"/>
          <w:lang w:eastAsia="pt-BR"/>
        </w:rPr>
        <w:t>Pré</w:t>
      </w:r>
      <w:proofErr w:type="spellEnd"/>
      <w:r w:rsidR="00A03064" w:rsidRPr="004F3986">
        <w:rPr>
          <w:rFonts w:eastAsia="Times New Roman" w:cstheme="minorHAnsi"/>
          <w:lang w:eastAsia="pt-BR"/>
        </w:rPr>
        <w:t>-Sal Petróleo</w:t>
      </w:r>
      <w:r w:rsidRPr="004F3986">
        <w:rPr>
          <w:rFonts w:eastAsia="Times New Roman" w:cstheme="minorHAnsi"/>
          <w:lang w:eastAsia="pt-BR"/>
        </w:rPr>
        <w:t xml:space="preserve"> e Operador, em conjunto, deve ser submetido à validação sistêmica e armazenado no </w:t>
      </w:r>
      <w:r w:rsidR="00A03064" w:rsidRPr="004F3986">
        <w:rPr>
          <w:rFonts w:eastAsia="Times New Roman" w:cstheme="minorHAnsi"/>
          <w:lang w:eastAsia="pt-BR"/>
        </w:rPr>
        <w:t>SGPP</w:t>
      </w:r>
      <w:r w:rsidRPr="004F3986">
        <w:rPr>
          <w:rFonts w:eastAsia="Times New Roman" w:cstheme="minorHAnsi"/>
          <w:lang w:eastAsia="pt-BR"/>
        </w:rPr>
        <w:t xml:space="preserve"> para controle.</w:t>
      </w:r>
    </w:p>
    <w:p w:rsidR="00F47E29" w:rsidRPr="004F3986" w:rsidRDefault="00037F05" w:rsidP="008208F4">
      <w:pPr>
        <w:pStyle w:val="Body"/>
        <w:spacing w:line="240" w:lineRule="auto"/>
        <w:ind w:left="658"/>
        <w:rPr>
          <w:rFonts w:eastAsia="Times New Roman" w:cstheme="minorHAnsi"/>
          <w:lang w:eastAsia="pt-BR"/>
        </w:rPr>
      </w:pPr>
      <w:r w:rsidRPr="004F3986">
        <w:rPr>
          <w:rFonts w:cstheme="minorHAnsi"/>
          <w:noProof/>
          <w:lang w:eastAsia="pt-BR"/>
        </w:rPr>
        <w:drawing>
          <wp:inline distT="0" distB="0" distL="0" distR="0" wp14:anchorId="4E08A03A" wp14:editId="3BF7B7CC">
            <wp:extent cx="5753100" cy="103183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4989" cy="103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756A" w:rsidRPr="004F3986">
        <w:rPr>
          <w:rFonts w:cstheme="minorHAnsi"/>
        </w:rPr>
        <w:t xml:space="preserve"> </w:t>
      </w:r>
      <w:r w:rsidRPr="008208F4">
        <w:rPr>
          <w:rFonts w:eastAsia="Times New Roman" w:cstheme="minorHAnsi"/>
          <w:sz w:val="20"/>
          <w:szCs w:val="20"/>
          <w:lang w:eastAsia="pt-BR"/>
        </w:rPr>
        <w:t xml:space="preserve">Figura 1: Validações e Cálculos </w:t>
      </w:r>
      <w:r w:rsidR="00F631A5" w:rsidRPr="008208F4">
        <w:rPr>
          <w:rFonts w:eastAsia="Times New Roman" w:cstheme="minorHAnsi"/>
          <w:sz w:val="20"/>
          <w:szCs w:val="20"/>
          <w:lang w:eastAsia="pt-BR"/>
        </w:rPr>
        <w:t xml:space="preserve">do </w:t>
      </w:r>
      <w:r w:rsidRPr="008208F4">
        <w:rPr>
          <w:rFonts w:eastAsia="Times New Roman" w:cstheme="minorHAnsi"/>
          <w:sz w:val="20"/>
          <w:szCs w:val="20"/>
          <w:lang w:eastAsia="pt-BR"/>
        </w:rPr>
        <w:t>Processo</w:t>
      </w:r>
    </w:p>
    <w:p w:rsidR="00F47E29" w:rsidRPr="004F3986" w:rsidRDefault="00F47E29" w:rsidP="00037F05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3" w:name="_Toc492663057"/>
      <w:r w:rsidRPr="004F3986">
        <w:rPr>
          <w:b/>
          <w:sz w:val="22"/>
          <w:szCs w:val="22"/>
        </w:rPr>
        <w:lastRenderedPageBreak/>
        <w:t>Procedimento</w:t>
      </w:r>
      <w:r w:rsidR="00255FA8" w:rsidRPr="004F3986">
        <w:rPr>
          <w:b/>
          <w:sz w:val="22"/>
          <w:szCs w:val="22"/>
        </w:rPr>
        <w:t xml:space="preserve"> </w:t>
      </w:r>
      <w:r w:rsidRPr="004F3986">
        <w:rPr>
          <w:b/>
          <w:sz w:val="22"/>
          <w:szCs w:val="22"/>
        </w:rPr>
        <w:t xml:space="preserve">de </w:t>
      </w:r>
      <w:r w:rsidR="00037F05" w:rsidRPr="004F3986">
        <w:rPr>
          <w:b/>
          <w:sz w:val="22"/>
          <w:szCs w:val="22"/>
        </w:rPr>
        <w:t>Gestão de Acordos de Individualização da Produção</w:t>
      </w:r>
      <w:bookmarkEnd w:id="13"/>
    </w:p>
    <w:p w:rsidR="00037F05" w:rsidRPr="004F3986" w:rsidRDefault="00037F05" w:rsidP="00821A62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 processo de Gestão de Acordos de Individualização da Produção tem como gatilho a Notificação do Operador à ANP através de Ofício sobre a possibilidade de extensão de uma jazida para área não contratada.</w:t>
      </w:r>
    </w:p>
    <w:p w:rsidR="00037F05" w:rsidRPr="004F3986" w:rsidRDefault="00037F05" w:rsidP="00821A62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ab/>
        <w:t>Comunicação formal à ANP – Atividade 1, ilustrada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processo é iniciado com a comunicação formal (Ofício) emitida pelo Operador e enviada à ANP com a informação da possibilidade de extensão de uma jazida para área não contratada dentro do polígono do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-sal. 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Existe a possibilidade de a ANP, a partir de suas próprias avaliações internas, emitir uma notificação ao Operador informando a possibilidade de extensão de uma jazida para fora da área sob contrato. Nesse cenário, o Operador tem comumente um prazo de 180 dias, contados a partir do recebimento da notificação, para confirmar a existência de Jazida Compartilhada.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Necessidade de Individualização da Produção – Atividades 2 e 3, ilustrada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De posse dessa comunicação formal emitida pelo Operador, a ANP emite uma notificação para o Operador e para a Gerência Executiva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da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>, através de Ofício, com a informação da necessidade de individualização da produção, sendo necessário apresentar, usualmente em 90 dias, um cronograma conjunto para negociação de um possível acordo de individualização da produção.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Recebimento de Ofício da ANP – Atividades 4 e 5,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 Gerência Executiva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e o Operador recebem o Ofício enviado pela ANP, com as informações para início do processo e realiza o arquivamento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. Com isso,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entra em contato com o Operador para iniciar a elaboração da minuta do Acordo de Confidencialidade e acertar como serão realizadas as atividades em conjunto para elaboração do AIP/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-AIP.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lastRenderedPageBreak/>
        <w:t>Abertura do Processo Administrativo – Atividade 6, ilustrada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 Processo Administrativo tem por objetivo formalizar as etapas do processo de Gestão dos Acordos de Individualização da Produção através do arquivamento da documentação referente às entradas, validações e saídas do processo.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responsável por esse processo deve coletar tais documentações e arquivar ao longo do processo as vias digitais (no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) e as vias físicas que forem necessárias legalmente (listadas a seguir).</w:t>
      </w:r>
    </w:p>
    <w:p w:rsidR="00037F05" w:rsidRPr="004F3986" w:rsidRDefault="00037F05" w:rsidP="00037F05">
      <w:pPr>
        <w:spacing w:line="360" w:lineRule="auto"/>
        <w:ind w:left="1135" w:firstLine="283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bCs/>
          <w:sz w:val="22"/>
          <w:szCs w:val="22"/>
          <w:u w:val="single"/>
        </w:rPr>
        <w:t>Premissas a serem observadas: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Para cada AIP ou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-AIP, um processo administrativo deve ser aberto. O responsável pelo processo recebe, via </w:t>
      </w:r>
      <w:r w:rsidRPr="004F3986">
        <w:rPr>
          <w:rFonts w:asciiTheme="minorHAnsi" w:hAnsiTheme="minorHAnsi" w:cstheme="minorHAnsi"/>
          <w:i/>
          <w:sz w:val="22"/>
          <w:szCs w:val="22"/>
        </w:rPr>
        <w:t>workflow</w:t>
      </w:r>
      <w:r w:rsidRPr="004F3986">
        <w:rPr>
          <w:rFonts w:asciiTheme="minorHAnsi" w:hAnsiTheme="minorHAnsi" w:cstheme="minorHAnsi"/>
          <w:sz w:val="22"/>
          <w:szCs w:val="22"/>
        </w:rPr>
        <w:t xml:space="preserve"> do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, mensagem com a necessidade/indicação de abertura do processo administrativo, seguindo com as atividades de:</w:t>
      </w:r>
    </w:p>
    <w:p w:rsidR="00037F05" w:rsidRPr="004F3986" w:rsidRDefault="00037F05" w:rsidP="00037F05">
      <w:pPr>
        <w:pStyle w:val="PargrafodaLista"/>
        <w:spacing w:line="360" w:lineRule="auto"/>
        <w:ind w:left="709" w:firstLine="709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4F3986">
        <w:rPr>
          <w:rFonts w:asciiTheme="minorHAnsi" w:hAnsiTheme="minorHAnsi" w:cstheme="minorHAnsi"/>
          <w:bCs/>
          <w:sz w:val="22"/>
          <w:szCs w:val="22"/>
        </w:rPr>
        <w:t>i.</w:t>
      </w:r>
      <w:r w:rsidRPr="004F3986">
        <w:rPr>
          <w:rFonts w:asciiTheme="minorHAnsi" w:hAnsiTheme="minorHAnsi" w:cstheme="minorHAnsi"/>
          <w:bCs/>
          <w:sz w:val="22"/>
          <w:szCs w:val="22"/>
        </w:rPr>
        <w:tab/>
        <w:t>Gerar</w:t>
      </w:r>
      <w:proofErr w:type="gramEnd"/>
      <w:r w:rsidRPr="004F3986">
        <w:rPr>
          <w:rFonts w:asciiTheme="minorHAnsi" w:hAnsiTheme="minorHAnsi" w:cstheme="minorHAnsi"/>
          <w:bCs/>
          <w:sz w:val="22"/>
          <w:szCs w:val="22"/>
        </w:rPr>
        <w:t xml:space="preserve"> código do processo administrativo no </w:t>
      </w:r>
      <w:r w:rsidR="00A03064" w:rsidRPr="004F3986">
        <w:rPr>
          <w:rFonts w:asciiTheme="minorHAnsi" w:hAnsiTheme="minorHAnsi" w:cstheme="minorHAnsi"/>
          <w:bCs/>
          <w:sz w:val="22"/>
          <w:szCs w:val="22"/>
        </w:rPr>
        <w:t>SGPP</w:t>
      </w:r>
      <w:r w:rsidRPr="004F3986">
        <w:rPr>
          <w:rFonts w:asciiTheme="minorHAnsi" w:hAnsiTheme="minorHAnsi" w:cstheme="minorHAnsi"/>
          <w:bCs/>
          <w:sz w:val="22"/>
          <w:szCs w:val="22"/>
        </w:rPr>
        <w:t>, formalizando sua abertura</w:t>
      </w:r>
    </w:p>
    <w:p w:rsidR="00037F05" w:rsidRPr="004F3986" w:rsidRDefault="00037F05" w:rsidP="00037F05">
      <w:pPr>
        <w:pStyle w:val="PargrafodaLista"/>
        <w:spacing w:line="360" w:lineRule="auto"/>
        <w:ind w:left="709" w:firstLine="709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4F3986">
        <w:rPr>
          <w:rFonts w:asciiTheme="minorHAnsi" w:hAnsiTheme="minorHAnsi" w:cstheme="minorHAnsi"/>
          <w:bCs/>
          <w:sz w:val="22"/>
          <w:szCs w:val="22"/>
        </w:rPr>
        <w:t>ii</w:t>
      </w:r>
      <w:proofErr w:type="spellEnd"/>
      <w:r w:rsidRPr="004F3986">
        <w:rPr>
          <w:rFonts w:asciiTheme="minorHAnsi" w:hAnsiTheme="minorHAnsi" w:cstheme="minorHAnsi"/>
          <w:bCs/>
          <w:sz w:val="22"/>
          <w:szCs w:val="22"/>
        </w:rPr>
        <w:t>.</w:t>
      </w:r>
      <w:r w:rsidRPr="004F3986">
        <w:rPr>
          <w:rFonts w:asciiTheme="minorHAnsi" w:hAnsiTheme="minorHAnsi" w:cstheme="minorHAnsi"/>
          <w:bCs/>
          <w:sz w:val="22"/>
          <w:szCs w:val="22"/>
        </w:rPr>
        <w:tab/>
        <w:t>Incluir</w:t>
      </w:r>
      <w:proofErr w:type="gramEnd"/>
      <w:r w:rsidRPr="004F3986">
        <w:rPr>
          <w:rFonts w:asciiTheme="minorHAnsi" w:hAnsiTheme="minorHAnsi" w:cstheme="minorHAnsi"/>
          <w:bCs/>
          <w:sz w:val="22"/>
          <w:szCs w:val="22"/>
        </w:rPr>
        <w:t xml:space="preserve"> arquivos na pasta digital no </w:t>
      </w:r>
      <w:r w:rsidR="00A03064" w:rsidRPr="004F3986">
        <w:rPr>
          <w:rFonts w:asciiTheme="minorHAnsi" w:hAnsiTheme="minorHAnsi" w:cstheme="minorHAnsi"/>
          <w:bCs/>
          <w:sz w:val="22"/>
          <w:szCs w:val="22"/>
        </w:rPr>
        <w:t>SGPP</w:t>
      </w:r>
    </w:p>
    <w:p w:rsidR="00037F05" w:rsidRPr="004F3986" w:rsidRDefault="00037F05" w:rsidP="00821A62">
      <w:pPr>
        <w:pStyle w:val="PargrafodaLista"/>
        <w:spacing w:line="360" w:lineRule="auto"/>
        <w:ind w:left="1416" w:firstLine="2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4F3986">
        <w:rPr>
          <w:rFonts w:asciiTheme="minorHAnsi" w:hAnsiTheme="minorHAnsi" w:cstheme="minorHAnsi"/>
          <w:bCs/>
          <w:sz w:val="22"/>
          <w:szCs w:val="22"/>
        </w:rPr>
        <w:t>iii</w:t>
      </w:r>
      <w:proofErr w:type="spellEnd"/>
      <w:r w:rsidRPr="004F3986">
        <w:rPr>
          <w:rFonts w:asciiTheme="minorHAnsi" w:hAnsiTheme="minorHAnsi" w:cstheme="minorHAnsi"/>
          <w:bCs/>
          <w:sz w:val="22"/>
          <w:szCs w:val="22"/>
        </w:rPr>
        <w:t>.</w:t>
      </w:r>
      <w:r w:rsidRPr="004F3986">
        <w:rPr>
          <w:rFonts w:asciiTheme="minorHAnsi" w:hAnsiTheme="minorHAnsi" w:cstheme="minorHAnsi"/>
          <w:bCs/>
          <w:sz w:val="22"/>
          <w:szCs w:val="22"/>
        </w:rPr>
        <w:tab/>
        <w:t>Arquivar</w:t>
      </w:r>
      <w:proofErr w:type="gramEnd"/>
      <w:r w:rsidRPr="004F3986">
        <w:rPr>
          <w:rFonts w:asciiTheme="minorHAnsi" w:hAnsiTheme="minorHAnsi" w:cstheme="minorHAnsi"/>
          <w:bCs/>
          <w:sz w:val="22"/>
          <w:szCs w:val="22"/>
        </w:rPr>
        <w:t xml:space="preserve"> documentos em meio físico na pasta referente ao Processo Administrativo</w:t>
      </w:r>
    </w:p>
    <w:p w:rsidR="00037F05" w:rsidRPr="004F3986" w:rsidRDefault="00037F05" w:rsidP="00821A62">
      <w:pPr>
        <w:pStyle w:val="PargrafodaLista"/>
        <w:numPr>
          <w:ilvl w:val="0"/>
          <w:numId w:val="8"/>
        </w:numPr>
        <w:spacing w:after="20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F3986">
        <w:rPr>
          <w:rFonts w:asciiTheme="minorHAnsi" w:hAnsiTheme="minorHAnsi" w:cstheme="minorHAnsi"/>
          <w:bCs/>
          <w:sz w:val="22"/>
          <w:szCs w:val="22"/>
        </w:rPr>
        <w:t xml:space="preserve">Para todo processo que haja necessidade de arquivar os documentos em meio físico, é necessário imprimir uma folha de rosto referenciada com o código gerado pelo </w:t>
      </w:r>
      <w:r w:rsidR="00A03064" w:rsidRPr="004F3986">
        <w:rPr>
          <w:rFonts w:asciiTheme="minorHAnsi" w:hAnsiTheme="minorHAnsi" w:cstheme="minorHAnsi"/>
          <w:bCs/>
          <w:sz w:val="22"/>
          <w:szCs w:val="22"/>
        </w:rPr>
        <w:t>SGPP</w:t>
      </w:r>
      <w:r w:rsidRPr="004F3986">
        <w:rPr>
          <w:rFonts w:asciiTheme="minorHAnsi" w:hAnsiTheme="minorHAnsi" w:cstheme="minorHAnsi"/>
          <w:bCs/>
          <w:sz w:val="22"/>
          <w:szCs w:val="22"/>
        </w:rPr>
        <w:t xml:space="preserve">. Os documentos devem ser arquivados em uma pasta física na </w:t>
      </w:r>
      <w:proofErr w:type="spellStart"/>
      <w:r w:rsidR="00A03064" w:rsidRPr="004F3986">
        <w:rPr>
          <w:rFonts w:asciiTheme="minorHAnsi" w:hAnsiTheme="minorHAnsi" w:cstheme="minorHAnsi"/>
          <w:bCs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bCs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bCs/>
          <w:sz w:val="22"/>
          <w:szCs w:val="22"/>
        </w:rPr>
        <w:t>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Lista de documentos que devem estar arquivados:</w:t>
      </w:r>
    </w:p>
    <w:tbl>
      <w:tblPr>
        <w:tblW w:w="7796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3260"/>
      </w:tblGrid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F05" w:rsidRPr="004F3986" w:rsidRDefault="00037F05" w:rsidP="00037F0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Documentos que devem ser arquivados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F05" w:rsidRPr="004F3986" w:rsidRDefault="00037F05" w:rsidP="00037F0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Meio físico e/ou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Acordo de Confidencialidade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AIP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Acordo de Gestão e seus anexos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Contrato de consórcio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Ofícios ANP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Correspondência entre as Partes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PD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PAD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Atas de reunião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digital</w:t>
            </w:r>
          </w:p>
        </w:tc>
      </w:tr>
      <w:tr w:rsidR="00037F05" w:rsidRPr="004F3986" w:rsidTr="00037F0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821A62">
            <w:pPr>
              <w:pStyle w:val="PargrafodaLista"/>
              <w:numPr>
                <w:ilvl w:val="0"/>
                <w:numId w:val="9"/>
              </w:numPr>
              <w:spacing w:after="200" w:line="276" w:lineRule="auto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F05" w:rsidRPr="004F3986" w:rsidRDefault="00037F05" w:rsidP="00037F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3986">
              <w:rPr>
                <w:rFonts w:asciiTheme="minorHAnsi" w:hAnsiTheme="minorHAnsi" w:cstheme="minorHAnsi"/>
                <w:sz w:val="22"/>
                <w:szCs w:val="22"/>
              </w:rPr>
              <w:t>Meio físico e digital</w:t>
            </w:r>
          </w:p>
        </w:tc>
      </w:tr>
    </w:tbl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Início do Processo – Celebração do Acordo de Confidencialidade – Atividades 7 a 15,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Operador encaminha por e-mail a minuta do Acordo de Confidencialidade para a GE de AIP, que avalia os termos do acordo. Quando necessário, a GE de AIP aciona, via </w:t>
      </w:r>
      <w:r w:rsidRPr="004F3986">
        <w:rPr>
          <w:rFonts w:asciiTheme="minorHAnsi" w:hAnsiTheme="minorHAnsi" w:cstheme="minorHAnsi"/>
          <w:i/>
          <w:sz w:val="22"/>
          <w:szCs w:val="22"/>
        </w:rPr>
        <w:t>workflow</w:t>
      </w:r>
      <w:r w:rsidRPr="004F3986">
        <w:rPr>
          <w:rFonts w:asciiTheme="minorHAnsi" w:hAnsiTheme="minorHAnsi" w:cstheme="minorHAnsi"/>
          <w:sz w:val="22"/>
          <w:szCs w:val="22"/>
        </w:rPr>
        <w:t xml:space="preserve">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, a Assessoria Jurídica e/ ou as Áreas Técnicas (Superintendência de Exploração e de Reservatórios) para auxiliar na avaliação da minuta do Acordo de Confidencialidade. Essas áreas, quando acionadas, irão enviar sua avaliação, com proposta de ajustes, via </w:t>
      </w:r>
      <w:r w:rsidRPr="004F3986">
        <w:rPr>
          <w:rFonts w:asciiTheme="minorHAnsi" w:hAnsiTheme="minorHAnsi" w:cstheme="minorHAnsi"/>
          <w:i/>
          <w:sz w:val="22"/>
          <w:szCs w:val="22"/>
        </w:rPr>
        <w:t>workflow</w:t>
      </w:r>
      <w:r w:rsidRPr="004F3986">
        <w:rPr>
          <w:rFonts w:asciiTheme="minorHAnsi" w:hAnsiTheme="minorHAnsi" w:cstheme="minorHAnsi"/>
          <w:sz w:val="22"/>
          <w:szCs w:val="22"/>
        </w:rPr>
        <w:t xml:space="preserve">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e a GE de AIP fará uma avaliação final antes de enviar resposta ao Operador. A minuta com as sugestões da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retorna para avaliação do Operador, e este processo se repete até a concordância de ambas as Partes. Após a definição da minuta final, o Operador e o GE de AIP celebram o Acordo de Confidencialidade que permitirá a troca de dados e informações para composição da Base de Dados Comum e para seguir com o processo de Acordo de Individualização da Produção.</w:t>
      </w:r>
    </w:p>
    <w:p w:rsidR="00821A62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Nesse momento, o documento gerado deve ser digitalizado e arquivado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compondo o Processo Administrativo.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Elaboração e Acompanhamento do Cronograma de Atividades – Atividades 16 a 18,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Após celebração do Acordo de Confidencialidade, o Operador e a GE de AIP elaboram e submetem para ANP o cronograma de atividades para o AIP/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-AIP, respeitando o prazo de 90 dias ou conforme definido no Ofício enviado pela ANP.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 ANP pode solicitar explicações ou sugerir ajustes neste cronograma proposto. Uma vez aprovado, a ANP encaminha o Ofício comunicando a aprovação da versão final do documento que deve ser armazenada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Os Consorciados deverão informar trimestralmente a evolução das negociações para a celebração do AIP/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-AIP, a partir da determinação estabelecida pela ANP.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irá acompanhar o cronograma de atividades e as negociações do AIP/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-AIP. </w:t>
      </w:r>
    </w:p>
    <w:p w:rsidR="008208F4" w:rsidRDefault="008208F4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</w:p>
    <w:p w:rsidR="008208F4" w:rsidRPr="004F3986" w:rsidRDefault="008208F4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lastRenderedPageBreak/>
        <w:t>PAD / PD – Atividades 19 e 20,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Operador elabora o PAD (Plano da Avaliação da Descoberta) quando o projeto está na fase de Exploração e o PD (Plano de Desenvolvimento) quando o projeto está na fase de Produção / Desenvolvimento e Produção. Esses documentos são anexos aos acordos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 e AIP, respectivamente. Os prazos para essa atividade estão descritos no item </w:t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begin"/>
      </w:r>
      <w:r w:rsidR="00350E05" w:rsidRPr="004F3986">
        <w:rPr>
          <w:rFonts w:asciiTheme="minorHAnsi" w:hAnsiTheme="minorHAnsi" w:cstheme="minorHAnsi"/>
          <w:sz w:val="22"/>
          <w:szCs w:val="22"/>
        </w:rPr>
        <w:instrText xml:space="preserve"> REF _Ref487720594 \r \h </w:instrText>
      </w:r>
      <w:r w:rsidR="004F3986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350E05" w:rsidRPr="004F3986">
        <w:rPr>
          <w:rFonts w:asciiTheme="minorHAnsi" w:hAnsiTheme="minorHAnsi" w:cstheme="minorHAnsi"/>
          <w:sz w:val="22"/>
          <w:szCs w:val="22"/>
        </w:rPr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separate"/>
      </w:r>
      <w:r w:rsidR="00350E05" w:rsidRPr="004F3986">
        <w:rPr>
          <w:rFonts w:asciiTheme="minorHAnsi" w:hAnsiTheme="minorHAnsi" w:cstheme="minorHAnsi"/>
          <w:sz w:val="22"/>
          <w:szCs w:val="22"/>
        </w:rPr>
        <w:t>8</w:t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end"/>
      </w:r>
      <w:r w:rsidRPr="004F3986">
        <w:rPr>
          <w:rFonts w:asciiTheme="minorHAnsi" w:hAnsiTheme="minorHAnsi" w:cstheme="minorHAnsi"/>
          <w:sz w:val="22"/>
          <w:szCs w:val="22"/>
        </w:rPr>
        <w:t xml:space="preserve"> deste documento. Os documentos gerados devem ser armazenados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pela GE de AIP.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Negociação e Elaboração da Base de Dados Comum – Atividades 21 a 24,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Operador elabora a proposta de Base de Dados Comum e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, com apoio das áreas técnicas SUE e SRE, verifica a completude dessa base para assegurar a disponibilização das informações mandatórias. Caso necessário, 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pode apresentar sugestões e encaminhar ao Operador para complementar a base de dados. Esta etapa do processo deve ser executada de forma que, ao final, tanto o Operador quanto 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tenham acesso às mesmas informações para a condução das análises técnicas.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 elaboração da Base de Dados Comum é fator crítico para o sucesso de uma negociação de AIP, porque ela deve estar completa e atualizada para que haja convergência nas discussões relativas aos modelos geológicos e para definição de percentuais de participação da jazida comum.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Em casos excepcionais quando a qualidade ou a quantidade de informações fornecidas pelo Operador não sejam suficientes para início das análises, ou nos casos em que as informações não são fornecidas de forma tempestiva,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pode recorrer à ANP (BDEP) para a obtenção de informações adicionais.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Observação: A Base de Dados Comum deverá ser submetida à análise quanto ao seu possível tamanho para avaliar o seu armazenamento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ou externo ao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Determinação do Percentual de Participações e Volumes – Atividades 25 e 26,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 etapa que gera o principal resultado para o processo de AIP é a determinação de percentuais e volumes na jazida compartilhada. As atividades envolvidas nessa etapa são realizadas em conjunto pelo corpo técnico do Operador, pelas áreas técnicas (SUE e SRE) e pela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lastRenderedPageBreak/>
        <w:t>Para a definição das participações (percentuais e volumes) é utilizada, preferencialmente, a proporção do Volume Original de Óleo Equivalente (VOIP) da Jazida Compartilhada em cada área sob Contrato e na área não contratada, podendo as Partes, em casos excepcionais, submeterem outros critérios à avaliação e aprovação da ANP, caso o critério de VOIP não seja aplicável.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Ao final dessa etapa uma Nota Técnica é gerada pelas áreas técnicas (SUE e SRE) para embasar o resultado das análises realizadas, além do documento oficial de Determinação de Percentuais e Volume. Ambos documentos devem ser armazenados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>Elaboração e Validação das Minutas dos Acordos e Contratos – Atividades 27 a 31, ilustradas no Padrão de Processo (Anexo I)</w:t>
      </w:r>
    </w:p>
    <w:p w:rsidR="00037F05" w:rsidRPr="004F3986" w:rsidRDefault="00037F05" w:rsidP="00821A62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De posse dos percentuais e volumes, resultado da etapa anterior, o Operador e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elaboram em conjunto as minutas dos seguintes documentos:</w:t>
      </w:r>
    </w:p>
    <w:p w:rsidR="00037F05" w:rsidRPr="004F3986" w:rsidRDefault="00037F05" w:rsidP="00821A62">
      <w:pPr>
        <w:pStyle w:val="PargrafodaLista"/>
        <w:numPr>
          <w:ilvl w:val="0"/>
          <w:numId w:val="8"/>
        </w:numPr>
        <w:spacing w:after="200" w:line="360" w:lineRule="auto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Acordo de Gestão: documento de caráter particular e restrito às Partes, que regula o dia a dia das operações, e de maneira geral, contém os seguintes anexos principais: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Anexo I - Procedimentos Contábeis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Anexo II - Procedimento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Redeterminação</w:t>
      </w:r>
      <w:proofErr w:type="spellEnd"/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Anexo III - Procedimento Técnico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Redeterminação</w:t>
      </w:r>
      <w:proofErr w:type="spellEnd"/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Anexo IV - Equalização de Gastos e Volumes - EGV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Anexo V - Modelo de Programa de Trabalho e Orçamento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line="360" w:lineRule="auto"/>
        <w:ind w:left="2268" w:hanging="357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Anexo VI - Lista de Bens e Serviços Compartilhados</w:t>
      </w:r>
    </w:p>
    <w:p w:rsidR="00037F05" w:rsidRPr="004F3986" w:rsidRDefault="00037F05" w:rsidP="00821A62">
      <w:pPr>
        <w:spacing w:line="360" w:lineRule="auto"/>
        <w:ind w:left="1908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Entre os anexos está o Acordo de EGV, que visa o ajuste entre as Partes de gastos, royalties e volumes em consequência da aprovação do AIP. O detalhamento do EGV encontra-se em outro processo e em outro Procedimento</w:t>
      </w:r>
      <w:r w:rsidR="00350E05" w:rsidRPr="004F3986">
        <w:rPr>
          <w:rFonts w:asciiTheme="minorHAnsi" w:hAnsiTheme="minorHAnsi" w:cstheme="minorHAnsi"/>
          <w:sz w:val="22"/>
          <w:szCs w:val="22"/>
        </w:rPr>
        <w:t xml:space="preserve"> de Processo</w:t>
      </w:r>
      <w:r w:rsidRPr="004F3986">
        <w:rPr>
          <w:rFonts w:asciiTheme="minorHAnsi" w:hAnsiTheme="minorHAnsi" w:cstheme="minorHAnsi"/>
          <w:sz w:val="22"/>
          <w:szCs w:val="22"/>
        </w:rPr>
        <w:t xml:space="preserve">, referenciado no item </w:t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begin"/>
      </w:r>
      <w:r w:rsidR="00350E05" w:rsidRPr="004F3986">
        <w:rPr>
          <w:rFonts w:asciiTheme="minorHAnsi" w:hAnsiTheme="minorHAnsi" w:cstheme="minorHAnsi"/>
          <w:sz w:val="22"/>
          <w:szCs w:val="22"/>
        </w:rPr>
        <w:instrText xml:space="preserve"> REF _Ref487720633 \r \h </w:instrText>
      </w:r>
      <w:r w:rsidR="004F3986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350E05" w:rsidRPr="004F3986">
        <w:rPr>
          <w:rFonts w:asciiTheme="minorHAnsi" w:hAnsiTheme="minorHAnsi" w:cstheme="minorHAnsi"/>
          <w:sz w:val="22"/>
          <w:szCs w:val="22"/>
        </w:rPr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separate"/>
      </w:r>
      <w:r w:rsidR="00350E05" w:rsidRPr="004F3986">
        <w:rPr>
          <w:rFonts w:asciiTheme="minorHAnsi" w:hAnsiTheme="minorHAnsi" w:cstheme="minorHAnsi"/>
          <w:sz w:val="22"/>
          <w:szCs w:val="22"/>
        </w:rPr>
        <w:t>3</w:t>
      </w:r>
      <w:r w:rsidR="00350E05" w:rsidRPr="004F3986">
        <w:rPr>
          <w:rFonts w:asciiTheme="minorHAnsi" w:hAnsiTheme="minorHAnsi" w:cstheme="minorHAnsi"/>
          <w:sz w:val="22"/>
          <w:szCs w:val="22"/>
        </w:rPr>
        <w:fldChar w:fldCharType="end"/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Pr="004F3986" w:rsidRDefault="00037F05" w:rsidP="00821A62">
      <w:pPr>
        <w:spacing w:line="360" w:lineRule="auto"/>
        <w:ind w:left="1418" w:firstLine="490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Importante notar que não existe Acordo de Gestão para o caso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-AIP.</w:t>
      </w:r>
    </w:p>
    <w:p w:rsidR="00037F05" w:rsidRPr="004F3986" w:rsidRDefault="00037F05" w:rsidP="00821A62">
      <w:pPr>
        <w:pStyle w:val="PargrafodaLista"/>
        <w:numPr>
          <w:ilvl w:val="0"/>
          <w:numId w:val="8"/>
        </w:numPr>
        <w:spacing w:after="200" w:line="360" w:lineRule="auto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Contrato de Consórcio: visa registrar o novo entrante (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>) na Junta Comercial.</w:t>
      </w:r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037F05" w:rsidRPr="004F3986" w:rsidRDefault="00037F05" w:rsidP="00037F05">
      <w:pPr>
        <w:pStyle w:val="PargrafodaLista"/>
        <w:spacing w:line="360" w:lineRule="auto"/>
        <w:ind w:left="1418" w:firstLine="360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Importante notar que não existe Contrato de Consórcio para o caso de </w:t>
      </w:r>
      <w:proofErr w:type="spellStart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>-AIP.</w:t>
      </w:r>
    </w:p>
    <w:p w:rsidR="00037F05" w:rsidRPr="004F3986" w:rsidRDefault="00037F05" w:rsidP="00821A62">
      <w:pPr>
        <w:pStyle w:val="PargrafodaLista"/>
        <w:numPr>
          <w:ilvl w:val="0"/>
          <w:numId w:val="8"/>
        </w:numPr>
        <w:spacing w:line="360" w:lineRule="auto"/>
        <w:ind w:left="1775" w:hanging="357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AIP/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-AIP: minuta do acordo e pré-acordo de individualização da produção e principais anexos.</w:t>
      </w:r>
    </w:p>
    <w:p w:rsidR="00037F05" w:rsidRPr="004F3986" w:rsidRDefault="00037F05" w:rsidP="00821A62">
      <w:pPr>
        <w:spacing w:line="360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lastRenderedPageBreak/>
        <w:t>O Acordo de Individualização da Produção deverá conter pelo menos as seguintes informações: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 identificação da Jazida Compartilhada;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 definição da Área Individualizada com a delimitação dos polígonos;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 definição do Operador da Área Individualizada;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Divisão de direitos e obrigações das Partes, que envolverem ou impactarem a União e o interesse público;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As Participações na Jazida Compartilhada;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 possibilidade de ocorrência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Redeterminações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, com seus critérios, condições, prazos, limites e quantidade;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Os percentuais e regras de conteúdo local, nos termos determinados no Capítulo X da Resolução da ANP nº 25;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As obrigações de cada Parte relativas ao pagamento das Participações e Receitas Governamentais e de Terceiros, nos termos do Capítulo IX da Resolução da ANP nº 25;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 vigência do Acordo de Individualização da Produção;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after="200" w:line="360" w:lineRule="auto"/>
        <w:ind w:left="226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Os mecanismos de solução de controvérsias; e</w:t>
      </w:r>
    </w:p>
    <w:p w:rsidR="00037F05" w:rsidRPr="004F3986" w:rsidRDefault="00037F05" w:rsidP="00821A62">
      <w:pPr>
        <w:pStyle w:val="PargrafodaLista"/>
        <w:numPr>
          <w:ilvl w:val="0"/>
          <w:numId w:val="10"/>
        </w:numPr>
        <w:spacing w:line="360" w:lineRule="auto"/>
        <w:ind w:left="2268" w:hanging="357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 Plano de Desenvolvimento da Jazida Compartilhada objeto de Individualização da Produção.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Esses documentos devem ser armazenados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e enviados, via </w:t>
      </w:r>
      <w:r w:rsidRPr="004F3986">
        <w:rPr>
          <w:rFonts w:asciiTheme="minorHAnsi" w:hAnsiTheme="minorHAnsi" w:cstheme="minorHAnsi"/>
          <w:i/>
          <w:sz w:val="22"/>
          <w:szCs w:val="22"/>
        </w:rPr>
        <w:t>workflow</w:t>
      </w:r>
      <w:r w:rsidRPr="004F3986">
        <w:rPr>
          <w:rFonts w:asciiTheme="minorHAnsi" w:hAnsiTheme="minorHAnsi" w:cstheme="minorHAnsi"/>
          <w:sz w:val="22"/>
          <w:szCs w:val="22"/>
        </w:rPr>
        <w:t xml:space="preserve">, para validação da Assessoria Jurídica, que irá responder, também, via </w:t>
      </w:r>
      <w:r w:rsidRPr="004F3986">
        <w:rPr>
          <w:rFonts w:asciiTheme="minorHAnsi" w:hAnsiTheme="minorHAnsi" w:cstheme="minorHAnsi"/>
          <w:i/>
          <w:sz w:val="22"/>
          <w:szCs w:val="22"/>
        </w:rPr>
        <w:t>workflow</w:t>
      </w:r>
      <w:r w:rsidRPr="004F3986">
        <w:rPr>
          <w:rFonts w:asciiTheme="minorHAnsi" w:hAnsiTheme="minorHAnsi" w:cstheme="minorHAnsi"/>
          <w:sz w:val="22"/>
          <w:szCs w:val="22"/>
        </w:rPr>
        <w:t xml:space="preserve"> do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 xml:space="preserve">Finalizar AIP/ </w:t>
      </w:r>
      <w:proofErr w:type="spellStart"/>
      <w:r w:rsidRPr="004F3986">
        <w:rPr>
          <w:b/>
          <w:sz w:val="22"/>
          <w:szCs w:val="22"/>
        </w:rPr>
        <w:t>Pré</w:t>
      </w:r>
      <w:proofErr w:type="spellEnd"/>
      <w:r w:rsidRPr="004F3986">
        <w:rPr>
          <w:b/>
          <w:sz w:val="22"/>
          <w:szCs w:val="22"/>
        </w:rPr>
        <w:t>-AIP – Atividades 32 a 34, ilustradas no Padrão de Processo (Anexo I)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consolida a documentação (Contrato de Consórcio, Acordo de Gestão e AIP/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-AIP) já validada pela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para enviar ao Operador e para conhecimento da Diretoria Executiva que levará à reunião. A previsão e os critérios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Redeterminação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já devem ter sido acordados pela Área Técnica e pela Área Jurídica, e devem fazer parte do AIP. O Operador submete a documentação do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 ou AIP à ANP, sendo que cabe à ANP somente a aprovação do AIP, PD e PAD. Quando o documento submetido à ANP é um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-AIP, o Plano de Avaliação da Descoberta </w:t>
      </w:r>
      <w:r w:rsidRPr="004F3986">
        <w:rPr>
          <w:rFonts w:asciiTheme="minorHAnsi" w:hAnsiTheme="minorHAnsi" w:cstheme="minorHAnsi"/>
          <w:sz w:val="22"/>
          <w:szCs w:val="22"/>
        </w:rPr>
        <w:lastRenderedPageBreak/>
        <w:t>(PAD) segue junto. Se o documento a ser submetido for o AIP, o anexo que acompanha é o Plano de Desenvolvimento (PD).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 xml:space="preserve">Aprovação do AIP/ </w:t>
      </w:r>
      <w:proofErr w:type="spellStart"/>
      <w:r w:rsidRPr="004F3986">
        <w:rPr>
          <w:b/>
          <w:sz w:val="22"/>
          <w:szCs w:val="22"/>
        </w:rPr>
        <w:t>Pré</w:t>
      </w:r>
      <w:proofErr w:type="spellEnd"/>
      <w:r w:rsidRPr="004F3986">
        <w:rPr>
          <w:b/>
          <w:sz w:val="22"/>
          <w:szCs w:val="22"/>
        </w:rPr>
        <w:t>-AIP – Atividades 35 a 40, ilustradas no Padrão de Processo (Anexo I)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Ao receber os documentos, a ANP deve analisá-los, verificando a consistência, abrangência e adequação à regulamentação pertinente. Nesse ponto de análise podem ocorrer questionamentos e demandas da ANP através de Ofício para adequação do PAD ou AIP/ PD, inclusive com prazo de atendimento.  O Operador (com suporte da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>, quando necessário) deve analisar as demandas apresentadas e providenciar o atendimento dentro dos prazos estipulados no Ofício.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Se o acordo submetido não for aprovado, a ANP envia, via Ofício, notificação com as dúvidas referentes ao PAD ou AIP/ PD. O desenvolvimento e a produção da Jazida Compartilhada ficarão suspensos enquanto o AIP não for aprovado, exceto nos casos autorizados e sob as condições definidas pela ANP. A ANP deverá se manifestar em até 60 dias, contados do recebimento da proposta, sua concordância com a proposta de PAD ou AIP/ PD apresentada.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No caso de o acordo submetido ser aprovado, a ANP envia Ofício comunicando aos Consorciados a aprovação. A GE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ao receber o Ofício deve arquivar documentação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>.</w:t>
      </w:r>
    </w:p>
    <w:p w:rsidR="00037F05" w:rsidRPr="004F3986" w:rsidRDefault="00037F05" w:rsidP="00037F05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4F3986">
        <w:rPr>
          <w:b/>
          <w:sz w:val="22"/>
          <w:szCs w:val="22"/>
        </w:rPr>
        <w:t xml:space="preserve">Cumprimento do AIP/ </w:t>
      </w:r>
      <w:proofErr w:type="spellStart"/>
      <w:r w:rsidRPr="004F3986">
        <w:rPr>
          <w:b/>
          <w:sz w:val="22"/>
          <w:szCs w:val="22"/>
        </w:rPr>
        <w:t>Pré</w:t>
      </w:r>
      <w:proofErr w:type="spellEnd"/>
      <w:r w:rsidRPr="004F3986">
        <w:rPr>
          <w:b/>
          <w:sz w:val="22"/>
          <w:szCs w:val="22"/>
        </w:rPr>
        <w:t>-AIP – Atividades 40 a 43, ilustradas no Padrão de Processo (Anexo I)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O Operador cumpre o previsto no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-AIP, conforme o Plano de Avaliação da Descoberta aprovado ou o AIP, conforme o Plano de Desenvolvimento aprovado. 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deve acompanhar a execução das atividades do Operador relativas ao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-AIP/ PAD e AIP/PD à medida que forem executadas. As rotinas específicas internas da </w:t>
      </w:r>
      <w:proofErr w:type="spellStart"/>
      <w:r w:rsidR="00A03064" w:rsidRPr="004F3986">
        <w:rPr>
          <w:rFonts w:asciiTheme="minorHAnsi" w:hAnsiTheme="minorHAnsi" w:cstheme="minorHAnsi"/>
          <w:sz w:val="22"/>
          <w:szCs w:val="22"/>
        </w:rPr>
        <w:t>Pré</w:t>
      </w:r>
      <w:proofErr w:type="spellEnd"/>
      <w:r w:rsidR="00A03064" w:rsidRPr="004F3986">
        <w:rPr>
          <w:rFonts w:asciiTheme="minorHAnsi" w:hAnsiTheme="minorHAnsi" w:cstheme="minorHAnsi"/>
          <w:sz w:val="22"/>
          <w:szCs w:val="22"/>
        </w:rPr>
        <w:t>-Sal Petróleo</w:t>
      </w:r>
      <w:r w:rsidRPr="004F3986">
        <w:rPr>
          <w:rFonts w:asciiTheme="minorHAnsi" w:hAnsiTheme="minorHAnsi" w:cstheme="minorHAnsi"/>
          <w:sz w:val="22"/>
          <w:szCs w:val="22"/>
        </w:rPr>
        <w:t xml:space="preserve"> para este acompanhamento deverão ser desenvolvidas oportunamente.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Para o caso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Pré-AIPs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>, quando confirmada a extensão da jazida para uma área não contratada, o processo deve ser reiniciado a partir da atividade nº 26, ilustrada no Padrão de Processo – Anexo I.</w:t>
      </w:r>
    </w:p>
    <w:p w:rsidR="00037F05" w:rsidRPr="004F3986" w:rsidRDefault="00037F05" w:rsidP="00037F05">
      <w:pPr>
        <w:spacing w:line="360" w:lineRule="auto"/>
        <w:ind w:left="998" w:firstLine="4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Ao final do processo, os acordos poderão ser submetidos à auditoria e apenas para o caso de AIP, segue para o processo de EGV.</w:t>
      </w:r>
      <w:r w:rsidRPr="004F3986">
        <w:rPr>
          <w:rFonts w:asciiTheme="minorHAnsi" w:hAnsiTheme="minorHAnsi" w:cstheme="minorHAnsi"/>
          <w:b/>
          <w:sz w:val="22"/>
          <w:szCs w:val="22"/>
        </w:rPr>
        <w:tab/>
      </w:r>
    </w:p>
    <w:p w:rsidR="00F43A06" w:rsidRPr="004F3986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4" w:name="_Toc492663058"/>
      <w:r w:rsidRPr="004F3986">
        <w:rPr>
          <w:b/>
          <w:sz w:val="22"/>
          <w:szCs w:val="22"/>
        </w:rPr>
        <w:lastRenderedPageBreak/>
        <w:t>Monitoramento do Processo</w:t>
      </w:r>
      <w:bookmarkEnd w:id="14"/>
    </w:p>
    <w:p w:rsidR="00F43A06" w:rsidRPr="004F3986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4F3986">
        <w:rPr>
          <w:b/>
          <w:sz w:val="22"/>
          <w:szCs w:val="22"/>
        </w:rPr>
        <w:t>Monitoramento Gerencial (Indicadores de Performance do Processo):</w:t>
      </w:r>
    </w:p>
    <w:p w:rsidR="00821A62" w:rsidRPr="004F3986" w:rsidRDefault="00821A62" w:rsidP="00821A62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O Processo de Gestão de Acordos de Individualização da Produção deve ser suportado por Indicadores de Performance do Processo, conforme 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:rsidR="00821A62" w:rsidRPr="004F3986" w:rsidRDefault="00821A62" w:rsidP="00821A62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Analista responsável pela gestão dos indicadores na Gerência Executiva de </w:t>
      </w:r>
      <w:proofErr w:type="spellStart"/>
      <w:r w:rsidRPr="004F3986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sz w:val="22"/>
          <w:szCs w:val="22"/>
        </w:rPr>
        <w:t xml:space="preserve"> deve gerar os indicadores e enviá-los via e-mail para análise do Comitê Executivo e do Comitê de Especialistas;</w:t>
      </w:r>
    </w:p>
    <w:p w:rsidR="00821A62" w:rsidRPr="004F3986" w:rsidRDefault="00821A62" w:rsidP="00821A62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>Comitê Executivo e Comitê de Especialistas devem avaliar os indicadores gerados para cada processo em reunião e aprovar o envio ao Comitê Diretivo; e</w:t>
      </w:r>
    </w:p>
    <w:p w:rsidR="00821A62" w:rsidRPr="004F3986" w:rsidRDefault="00821A62" w:rsidP="00821A62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4F3986">
        <w:rPr>
          <w:rFonts w:asciiTheme="minorHAnsi" w:hAnsiTheme="minorHAnsi" w:cstheme="minorHAnsi"/>
          <w:sz w:val="22"/>
          <w:szCs w:val="22"/>
        </w:rPr>
        <w:t xml:space="preserve">Comitê Diretivo e Comitê Executivo devem avaliar os resultados em reunião e elaborar plano de ação para os desvios apresentados. Arquivar resultados no </w:t>
      </w:r>
      <w:r w:rsidR="00A03064" w:rsidRPr="004F3986">
        <w:rPr>
          <w:rFonts w:asciiTheme="minorHAnsi" w:hAnsiTheme="minorHAnsi" w:cstheme="minorHAnsi"/>
          <w:sz w:val="22"/>
          <w:szCs w:val="22"/>
        </w:rPr>
        <w:t>SGPP</w:t>
      </w:r>
      <w:r w:rsidRPr="004F3986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:rsidR="00821A62" w:rsidRPr="004F3986" w:rsidRDefault="00821A62" w:rsidP="00821A62">
      <w:pPr>
        <w:spacing w:line="360" w:lineRule="auto"/>
        <w:ind w:left="998"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>Os indicadores (detalhamento no Anexo III deste documento) previstos para o processo de Gestão de Acordos de Individualização da Produção são:</w:t>
      </w:r>
    </w:p>
    <w:p w:rsidR="00821A62" w:rsidRPr="004F3986" w:rsidRDefault="00821A62" w:rsidP="00821A62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# </w:t>
      </w:r>
      <w:proofErr w:type="spellStart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assinados</w:t>
      </w:r>
    </w:p>
    <w:p w:rsidR="00821A62" w:rsidRPr="004F3986" w:rsidRDefault="00821A62" w:rsidP="00821A62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# </w:t>
      </w:r>
      <w:proofErr w:type="spellStart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>AIPs</w:t>
      </w:r>
      <w:proofErr w:type="spellEnd"/>
      <w:r w:rsidRPr="004F3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aprovados</w:t>
      </w:r>
    </w:p>
    <w:p w:rsidR="00821A62" w:rsidRPr="004F3986" w:rsidRDefault="004F3986" w:rsidP="004F3986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5" w:name="_Toc492663059"/>
      <w:r w:rsidRPr="004F3986">
        <w:rPr>
          <w:b/>
          <w:sz w:val="22"/>
          <w:szCs w:val="22"/>
        </w:rPr>
        <w:t>Prazos</w:t>
      </w:r>
      <w:bookmarkEnd w:id="15"/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O Operador deverá comunicar formal e prontamente à ANP a possibilidade da existência de uma Jazida Compartilhada no prazo de 10 dias úteis.</w:t>
      </w:r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A ANP determina o prazo de 90 dias para que as Partes (Operador e </w:t>
      </w:r>
      <w:proofErr w:type="spellStart"/>
      <w:r w:rsidRPr="004F3986">
        <w:rPr>
          <w:rFonts w:eastAsia="Times New Roman" w:cstheme="minorHAnsi"/>
          <w:lang w:eastAsia="pt-BR"/>
        </w:rPr>
        <w:t>Pré</w:t>
      </w:r>
      <w:proofErr w:type="spellEnd"/>
      <w:r w:rsidRPr="004F3986">
        <w:rPr>
          <w:rFonts w:eastAsia="Times New Roman" w:cstheme="minorHAnsi"/>
          <w:lang w:eastAsia="pt-BR"/>
        </w:rPr>
        <w:t>-Sal Petróleo) estabeleçam um cronograma de atividades para gerar o PAD ou o PD, e por consequência celebrar o Acordo de Individualização da Produção, observadas as diretrizes do CNPE.</w:t>
      </w:r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 xml:space="preserve">Os consorciados deverão informar trimestralmente a evolução das negociações para a celebração do AIP / </w:t>
      </w:r>
      <w:proofErr w:type="spellStart"/>
      <w:r w:rsidRPr="004F3986">
        <w:rPr>
          <w:rFonts w:eastAsia="Times New Roman" w:cstheme="minorHAnsi"/>
          <w:lang w:eastAsia="pt-BR"/>
        </w:rPr>
        <w:t>Pré</w:t>
      </w:r>
      <w:proofErr w:type="spellEnd"/>
      <w:r w:rsidRPr="004F3986">
        <w:rPr>
          <w:rFonts w:eastAsia="Times New Roman" w:cstheme="minorHAnsi"/>
          <w:lang w:eastAsia="pt-BR"/>
        </w:rPr>
        <w:t>-AIP, a partir da determinação estabelecida pela ANP.</w:t>
      </w:r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O prazo para elaboração do PAD é de 90 dias, diferente do prazo de elaboração do PD que é 180 dias.</w:t>
      </w:r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lastRenderedPageBreak/>
        <w:t>Submeter à avaliação e aprovação da ANP no prazo de 180 dias, contados a partir da apresentação da Declaração de Comercialidade da Jazida Compartilhada, exceto nos casos descritos no art. 36 da Resolução da ANP nº 25 e quando houver produção antecipada, autorizada pela ANP.</w:t>
      </w:r>
    </w:p>
    <w:p w:rsidR="004F3986" w:rsidRP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</w:pPr>
      <w:r w:rsidRPr="004F3986">
        <w:rPr>
          <w:rFonts w:eastAsia="Times New Roman" w:cstheme="minorHAnsi"/>
          <w:lang w:eastAsia="pt-BR"/>
        </w:rPr>
        <w:t>Prazo de apresentação do PD será o mesmo definido para apresentação do AIP.</w:t>
      </w:r>
    </w:p>
    <w:p w:rsidR="004F3986" w:rsidRDefault="004F3986" w:rsidP="004F3986">
      <w:pPr>
        <w:pStyle w:val="Body"/>
        <w:numPr>
          <w:ilvl w:val="0"/>
          <w:numId w:val="11"/>
        </w:numPr>
        <w:spacing w:line="360" w:lineRule="auto"/>
        <w:ind w:left="993"/>
        <w:rPr>
          <w:rFonts w:eastAsia="Times New Roman" w:cstheme="minorHAnsi"/>
          <w:lang w:eastAsia="pt-BR"/>
        </w:rPr>
        <w:sectPr w:rsidR="004F3986" w:rsidSect="00042F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4F3986">
        <w:rPr>
          <w:rFonts w:eastAsia="Times New Roman" w:cstheme="minorHAnsi"/>
          <w:lang w:eastAsia="pt-BR"/>
        </w:rPr>
        <w:t xml:space="preserve">A ANP poderá solicitar informações adicionais sobre o </w:t>
      </w:r>
      <w:proofErr w:type="spellStart"/>
      <w:r w:rsidRPr="004F3986">
        <w:rPr>
          <w:rFonts w:eastAsia="Times New Roman" w:cstheme="minorHAnsi"/>
          <w:lang w:eastAsia="pt-BR"/>
        </w:rPr>
        <w:t>Pré</w:t>
      </w:r>
      <w:proofErr w:type="spellEnd"/>
      <w:r w:rsidRPr="004F3986">
        <w:rPr>
          <w:rFonts w:eastAsia="Times New Roman" w:cstheme="minorHAnsi"/>
          <w:lang w:eastAsia="pt-BR"/>
        </w:rPr>
        <w:t>-AIP/ AIP enviados para análise e aprovação, devendo s</w:t>
      </w:r>
      <w:r>
        <w:rPr>
          <w:rFonts w:eastAsia="Times New Roman" w:cstheme="minorHAnsi"/>
          <w:lang w:eastAsia="pt-BR"/>
        </w:rPr>
        <w:t>er atendida no prazo de 60 dias.</w:t>
      </w:r>
    </w:p>
    <w:p w:rsidR="007254CF" w:rsidRPr="004F3986" w:rsidRDefault="007254CF" w:rsidP="007254CF">
      <w:pPr>
        <w:pStyle w:val="Style1"/>
        <w:rPr>
          <w:b/>
          <w:sz w:val="22"/>
          <w:szCs w:val="22"/>
        </w:rPr>
      </w:pPr>
      <w:bookmarkStart w:id="16" w:name="_Toc492663060"/>
      <w:r w:rsidRPr="004F3986">
        <w:rPr>
          <w:b/>
          <w:sz w:val="22"/>
          <w:szCs w:val="22"/>
        </w:rPr>
        <w:lastRenderedPageBreak/>
        <w:t>Índice de Revisões</w:t>
      </w:r>
      <w:bookmarkEnd w:id="16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4F3986" w:rsidRPr="00782700" w:rsidTr="00A01667">
        <w:trPr>
          <w:jc w:val="center"/>
        </w:trPr>
        <w:tc>
          <w:tcPr>
            <w:tcW w:w="9352" w:type="dxa"/>
            <w:gridSpan w:val="11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4F3986" w:rsidRPr="00C85FAF" w:rsidTr="00A01667">
        <w:trPr>
          <w:jc w:val="center"/>
        </w:trPr>
        <w:tc>
          <w:tcPr>
            <w:tcW w:w="732" w:type="dxa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:rsidR="004F3986" w:rsidRPr="00C85FAF" w:rsidRDefault="004F3986" w:rsidP="00A0166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1584" w:type="dxa"/>
            <w:gridSpan w:val="2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:rsidR="004F3986" w:rsidRPr="00C85FAF" w:rsidRDefault="004F3986" w:rsidP="00A0166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4F3986" w:rsidRPr="00C85FAF" w:rsidTr="00A01667">
        <w:trPr>
          <w:jc w:val="center"/>
        </w:trPr>
        <w:tc>
          <w:tcPr>
            <w:tcW w:w="1584" w:type="dxa"/>
            <w:gridSpan w:val="2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1584" w:type="dxa"/>
            <w:gridSpan w:val="2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1584" w:type="dxa"/>
            <w:gridSpan w:val="2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3986" w:rsidRPr="00C85FAF" w:rsidTr="00A01667">
        <w:trPr>
          <w:jc w:val="center"/>
        </w:trPr>
        <w:tc>
          <w:tcPr>
            <w:tcW w:w="1584" w:type="dxa"/>
            <w:gridSpan w:val="2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4F3986" w:rsidRPr="00C85FAF" w:rsidRDefault="004F3986" w:rsidP="00A0166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43A06" w:rsidRPr="004F3986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D34A53">
        <w:rPr>
          <w:rFonts w:asciiTheme="minorHAnsi" w:hAnsiTheme="minorHAnsi" w:cstheme="minorHAnsi"/>
        </w:rPr>
        <w:br w:type="page"/>
      </w:r>
    </w:p>
    <w:p w:rsidR="00502A6A" w:rsidRPr="00D34A53" w:rsidRDefault="00502A6A" w:rsidP="007254CF">
      <w:pPr>
        <w:pStyle w:val="Style1"/>
        <w:numPr>
          <w:ilvl w:val="0"/>
          <w:numId w:val="0"/>
        </w:numPr>
        <w:sectPr w:rsidR="00502A6A" w:rsidRPr="00D34A53" w:rsidSect="004F3986">
          <w:footerReference w:type="default" r:id="rId15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4F3986" w:rsidRPr="004F3986" w:rsidRDefault="00484A4B" w:rsidP="004F3986">
      <w:pPr>
        <w:pStyle w:val="Style1"/>
        <w:rPr>
          <w:b/>
          <w:sz w:val="22"/>
        </w:rPr>
      </w:pPr>
      <w:bookmarkStart w:id="17" w:name="_Toc492663061"/>
      <w:r w:rsidRPr="004F3986">
        <w:rPr>
          <w:b/>
          <w:sz w:val="22"/>
        </w:rPr>
        <w:t>Anexo</w:t>
      </w:r>
      <w:r w:rsidR="004F3986" w:rsidRPr="004F3986">
        <w:rPr>
          <w:b/>
          <w:sz w:val="22"/>
        </w:rPr>
        <w:t>s</w:t>
      </w:r>
      <w:bookmarkEnd w:id="17"/>
    </w:p>
    <w:p w:rsidR="00484A4B" w:rsidRPr="004F3986" w:rsidRDefault="00923D48" w:rsidP="004F3986">
      <w:pPr>
        <w:pStyle w:val="Style2"/>
        <w:numPr>
          <w:ilvl w:val="1"/>
          <w:numId w:val="2"/>
        </w:numPr>
        <w:rPr>
          <w:b/>
          <w:sz w:val="22"/>
        </w:rPr>
      </w:pPr>
      <w:bookmarkStart w:id="18" w:name="_Toc492663062"/>
      <w:r>
        <w:rPr>
          <w:b/>
          <w:sz w:val="22"/>
        </w:rPr>
        <w:t xml:space="preserve">Anexo I - </w:t>
      </w:r>
      <w:r w:rsidR="00484A4B" w:rsidRPr="004F3986">
        <w:rPr>
          <w:b/>
          <w:sz w:val="22"/>
        </w:rPr>
        <w:t>Padrão de Processo</w:t>
      </w:r>
      <w:bookmarkEnd w:id="18"/>
    </w:p>
    <w:p w:rsidR="002F7981" w:rsidRDefault="002F7981" w:rsidP="004F3986">
      <w:pPr>
        <w:rPr>
          <w:rFonts w:asciiTheme="minorHAnsi" w:hAnsiTheme="minorHAnsi" w:cstheme="minorHAnsi"/>
        </w:rPr>
      </w:pPr>
      <w:r w:rsidRPr="002F7981">
        <w:rPr>
          <w:noProof/>
        </w:rPr>
        <w:drawing>
          <wp:inline distT="0" distB="0" distL="0" distR="0">
            <wp:extent cx="9115425" cy="3112983"/>
            <wp:effectExtent l="19050" t="19050" r="9525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200" cy="31142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113BE" w:rsidRPr="00D34A53" w:rsidRDefault="002676C2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D34A53">
        <w:rPr>
          <w:rFonts w:asciiTheme="minorHAnsi" w:hAnsiTheme="minorHAnsi" w:cstheme="minorHAnsi"/>
          <w:sz w:val="20"/>
          <w:szCs w:val="20"/>
        </w:rPr>
        <w:t>Figura 2</w:t>
      </w:r>
      <w:r w:rsidR="00824F87">
        <w:rPr>
          <w:rFonts w:asciiTheme="minorHAnsi" w:hAnsiTheme="minorHAnsi" w:cstheme="minorHAnsi"/>
          <w:sz w:val="20"/>
          <w:szCs w:val="20"/>
        </w:rPr>
        <w:t>:</w:t>
      </w:r>
      <w:r w:rsidRPr="00D34A5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4A53">
        <w:rPr>
          <w:rFonts w:asciiTheme="minorHAnsi" w:hAnsiTheme="minorHAnsi" w:cstheme="minorHAnsi"/>
          <w:sz w:val="20"/>
          <w:szCs w:val="20"/>
        </w:rPr>
        <w:t>Macrofluxograma</w:t>
      </w:r>
      <w:proofErr w:type="spellEnd"/>
      <w:r w:rsidRPr="00D34A53">
        <w:rPr>
          <w:rFonts w:asciiTheme="minorHAnsi" w:hAnsiTheme="minorHAnsi" w:cstheme="minorHAnsi"/>
          <w:sz w:val="20"/>
          <w:szCs w:val="20"/>
        </w:rPr>
        <w:t xml:space="preserve"> do Processo</w:t>
      </w:r>
    </w:p>
    <w:p w:rsidR="00985AAB" w:rsidRPr="00D34A53" w:rsidRDefault="00985AAB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:rsidR="00F43A06" w:rsidRPr="00D34A53" w:rsidRDefault="00F43A06" w:rsidP="006009D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484A4B" w:rsidRPr="004F3986" w:rsidRDefault="00923D48" w:rsidP="004F3986">
      <w:pPr>
        <w:pStyle w:val="Style2"/>
        <w:numPr>
          <w:ilvl w:val="1"/>
          <w:numId w:val="2"/>
        </w:numPr>
        <w:rPr>
          <w:b/>
          <w:sz w:val="22"/>
        </w:rPr>
      </w:pPr>
      <w:bookmarkStart w:id="19" w:name="_Toc492663063"/>
      <w:r>
        <w:rPr>
          <w:b/>
          <w:sz w:val="22"/>
        </w:rPr>
        <w:t xml:space="preserve">Anexo II - </w:t>
      </w:r>
      <w:r w:rsidR="00484A4B" w:rsidRPr="004F3986">
        <w:rPr>
          <w:b/>
          <w:sz w:val="22"/>
        </w:rPr>
        <w:t>Matriz de Papéis e Responsabilidades</w:t>
      </w:r>
      <w:bookmarkEnd w:id="19"/>
    </w:p>
    <w:p w:rsidR="00821A62" w:rsidRPr="00D34A53" w:rsidRDefault="00821A62" w:rsidP="004F3986">
      <w:pPr>
        <w:rPr>
          <w:rFonts w:asciiTheme="minorHAnsi" w:hAnsiTheme="minorHAnsi" w:cstheme="minorHAnsi"/>
        </w:rPr>
      </w:pPr>
      <w:r w:rsidRPr="00D34A53">
        <w:rPr>
          <w:rFonts w:asciiTheme="minorHAnsi" w:hAnsiTheme="minorHAnsi" w:cstheme="minorHAnsi"/>
          <w:noProof/>
        </w:rPr>
        <w:drawing>
          <wp:inline distT="0" distB="0" distL="0" distR="0" wp14:anchorId="173E1799" wp14:editId="441C1143">
            <wp:extent cx="2466419" cy="3181350"/>
            <wp:effectExtent l="19050" t="19050" r="10160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170" cy="322746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821A62" w:rsidRPr="00D34A53" w:rsidRDefault="00502A6A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D34A53">
        <w:rPr>
          <w:rFonts w:asciiTheme="minorHAnsi" w:hAnsiTheme="minorHAnsi" w:cstheme="minorHAnsi"/>
          <w:sz w:val="20"/>
          <w:szCs w:val="20"/>
        </w:rPr>
        <w:t>Figura 3</w:t>
      </w:r>
      <w:r w:rsidR="00824F87">
        <w:rPr>
          <w:rFonts w:asciiTheme="minorHAnsi" w:hAnsiTheme="minorHAnsi" w:cstheme="minorHAnsi"/>
          <w:sz w:val="20"/>
          <w:szCs w:val="20"/>
        </w:rPr>
        <w:t>:</w:t>
      </w:r>
      <w:r w:rsidRPr="00D34A53">
        <w:rPr>
          <w:rFonts w:asciiTheme="minorHAnsi" w:hAnsiTheme="minorHAnsi" w:cstheme="minorHAnsi"/>
          <w:sz w:val="20"/>
          <w:szCs w:val="20"/>
        </w:rPr>
        <w:t xml:space="preserve"> Matriz d</w:t>
      </w:r>
      <w:r w:rsidR="002676C2" w:rsidRPr="00D34A53">
        <w:rPr>
          <w:rFonts w:asciiTheme="minorHAnsi" w:hAnsiTheme="minorHAnsi" w:cstheme="minorHAnsi"/>
          <w:sz w:val="20"/>
          <w:szCs w:val="20"/>
        </w:rPr>
        <w:t>e Papéis e Responsabilidades</w:t>
      </w:r>
      <w:r w:rsidR="00C655D0" w:rsidRPr="00D34A53">
        <w:rPr>
          <w:rFonts w:asciiTheme="minorHAnsi" w:hAnsiTheme="minorHAnsi" w:cstheme="minorHAnsi"/>
          <w:sz w:val="20"/>
          <w:szCs w:val="20"/>
        </w:rPr>
        <w:t xml:space="preserve"> do Processo</w:t>
      </w:r>
    </w:p>
    <w:p w:rsidR="006009D6" w:rsidRPr="00D34A53" w:rsidRDefault="006009D6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:rsidR="00F113BE" w:rsidRPr="00D34A53" w:rsidRDefault="00F113BE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4F3986" w:rsidRDefault="004F3986" w:rsidP="007254CF">
      <w:pPr>
        <w:pStyle w:val="Style1"/>
        <w:numPr>
          <w:ilvl w:val="0"/>
          <w:numId w:val="0"/>
        </w:numPr>
        <w:rPr>
          <w:b/>
        </w:rPr>
      </w:pPr>
    </w:p>
    <w:p w:rsidR="00484A4B" w:rsidRPr="004F3986" w:rsidRDefault="00923D48" w:rsidP="004F3986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663064"/>
      <w:r>
        <w:rPr>
          <w:b/>
          <w:sz w:val="22"/>
        </w:rPr>
        <w:t xml:space="preserve">Anexo III - </w:t>
      </w:r>
      <w:r w:rsidR="00484A4B" w:rsidRPr="004F3986">
        <w:rPr>
          <w:b/>
          <w:sz w:val="22"/>
        </w:rPr>
        <w:t>Indicadores de Performance do Processo</w:t>
      </w:r>
      <w:bookmarkEnd w:id="20"/>
    </w:p>
    <w:p w:rsidR="00C655D0" w:rsidRPr="00D34A53" w:rsidRDefault="00821A62" w:rsidP="004F3986">
      <w:pPr>
        <w:rPr>
          <w:rFonts w:asciiTheme="minorHAnsi" w:hAnsiTheme="minorHAnsi" w:cstheme="minorHAnsi"/>
        </w:rPr>
      </w:pPr>
      <w:r w:rsidRPr="00D34A53">
        <w:rPr>
          <w:rFonts w:asciiTheme="minorHAnsi" w:hAnsiTheme="minorHAnsi" w:cstheme="minorHAnsi"/>
          <w:noProof/>
        </w:rPr>
        <w:drawing>
          <wp:inline distT="0" distB="0" distL="0" distR="0">
            <wp:extent cx="9320530" cy="947095"/>
            <wp:effectExtent l="19050" t="19050" r="13970" b="247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947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655D0" w:rsidRPr="00D34A53" w:rsidRDefault="00824F87" w:rsidP="00C655D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Figura 4:</w:t>
      </w:r>
      <w:r w:rsidR="00C655D0" w:rsidRPr="00D34A53">
        <w:rPr>
          <w:rFonts w:asciiTheme="minorHAnsi" w:hAnsiTheme="minorHAnsi" w:cstheme="minorHAnsi"/>
          <w:sz w:val="20"/>
          <w:szCs w:val="20"/>
        </w:rPr>
        <w:t xml:space="preserve"> Indicadores de Performance do Processo</w:t>
      </w:r>
    </w:p>
    <w:p w:rsidR="00821A62" w:rsidRPr="00D34A53" w:rsidRDefault="00821A62" w:rsidP="00C655D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F43A06" w:rsidRPr="00D34A53" w:rsidRDefault="00F43A06" w:rsidP="00C655D0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</w:rPr>
      </w:pPr>
      <w:r w:rsidRPr="00D34A53">
        <w:rPr>
          <w:rFonts w:asciiTheme="minorHAnsi" w:hAnsiTheme="minorHAnsi" w:cstheme="minorHAnsi"/>
        </w:rPr>
        <w:br w:type="page"/>
      </w: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502A6A" w:rsidRPr="00D34A53" w:rsidRDefault="00502A6A" w:rsidP="007254CF">
      <w:pPr>
        <w:pStyle w:val="Style1"/>
        <w:numPr>
          <w:ilvl w:val="0"/>
          <w:numId w:val="0"/>
        </w:numPr>
      </w:pPr>
    </w:p>
    <w:p w:rsidR="00484A4B" w:rsidRPr="004F3986" w:rsidRDefault="00923D48" w:rsidP="004F3986">
      <w:pPr>
        <w:pStyle w:val="Style2"/>
        <w:numPr>
          <w:ilvl w:val="1"/>
          <w:numId w:val="2"/>
        </w:numPr>
        <w:rPr>
          <w:b/>
          <w:sz w:val="22"/>
        </w:rPr>
      </w:pPr>
      <w:bookmarkStart w:id="21" w:name="_Toc492663065"/>
      <w:r>
        <w:rPr>
          <w:b/>
          <w:sz w:val="22"/>
        </w:rPr>
        <w:t xml:space="preserve">Anexo IV - </w:t>
      </w:r>
      <w:r w:rsidR="00484A4B" w:rsidRPr="004F3986">
        <w:rPr>
          <w:b/>
          <w:sz w:val="22"/>
        </w:rPr>
        <w:t>Mapa de Interface dos Processos</w:t>
      </w:r>
      <w:bookmarkEnd w:id="21"/>
    </w:p>
    <w:p w:rsidR="00A03064" w:rsidRDefault="00A03064" w:rsidP="004F3986">
      <w:pPr>
        <w:rPr>
          <w:rFonts w:ascii="Univers for KPMG" w:hAnsi="Univers for KPMG"/>
        </w:rPr>
      </w:pPr>
      <w:r>
        <w:rPr>
          <w:noProof/>
        </w:rPr>
        <w:drawing>
          <wp:inline distT="0" distB="0" distL="0" distR="0" wp14:anchorId="0A9DA556" wp14:editId="5CDC8206">
            <wp:extent cx="6094821" cy="3276600"/>
            <wp:effectExtent l="19050" t="19050" r="20320" b="190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3271" t="9997" r="2610"/>
                    <a:stretch/>
                  </pic:blipFill>
                  <pic:spPr bwMode="auto">
                    <a:xfrm>
                      <a:off x="0" y="0"/>
                      <a:ext cx="6109829" cy="328466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3064" w:rsidRDefault="00A03064" w:rsidP="00A03064">
      <w:pPr>
        <w:pStyle w:val="Body"/>
        <w:spacing w:before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Figura 5:</w:t>
      </w:r>
      <w:r w:rsidRPr="00502A6A">
        <w:rPr>
          <w:rFonts w:cstheme="minorHAnsi"/>
          <w:sz w:val="20"/>
          <w:szCs w:val="20"/>
        </w:rPr>
        <w:t xml:space="preserve"> Mapa de Interface dos Processos</w:t>
      </w:r>
    </w:p>
    <w:p w:rsidR="004F3986" w:rsidRDefault="004F3986" w:rsidP="00A03064">
      <w:pPr>
        <w:pStyle w:val="Body"/>
        <w:spacing w:before="0" w:line="240" w:lineRule="auto"/>
        <w:rPr>
          <w:rFonts w:cstheme="minorHAnsi"/>
          <w:sz w:val="20"/>
          <w:szCs w:val="20"/>
        </w:rPr>
      </w:pPr>
    </w:p>
    <w:p w:rsidR="006009D6" w:rsidRPr="00D34A53" w:rsidRDefault="006009D6" w:rsidP="00A03064">
      <w:pPr>
        <w:spacing w:line="360" w:lineRule="auto"/>
        <w:rPr>
          <w:rFonts w:cstheme="minorHAnsi"/>
        </w:rPr>
      </w:pPr>
      <w:bookmarkStart w:id="22" w:name="_GoBack"/>
      <w:bookmarkEnd w:id="22"/>
    </w:p>
    <w:sectPr w:rsidR="006009D6" w:rsidRPr="00D34A53" w:rsidSect="00042F73">
      <w:footerReference w:type="default" r:id="rId20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199" w:rsidRDefault="002A3199" w:rsidP="008D2702">
      <w:r>
        <w:separator/>
      </w:r>
    </w:p>
  </w:endnote>
  <w:endnote w:type="continuationSeparator" w:id="0">
    <w:p w:rsidR="002A3199" w:rsidRDefault="002A3199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1" w:rsidRDefault="00C158C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05" w:rsidRPr="006E4A1B" w:rsidRDefault="00037F05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14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19</w:t>
    </w:r>
    <w:r w:rsidRPr="006E4A1B">
      <w:rPr>
        <w:rFonts w:asciiTheme="minorHAnsi" w:hAnsiTheme="minorHAnsi"/>
        <w:sz w:val="20"/>
      </w:rPr>
      <w:fldChar w:fldCharType="end"/>
    </w:r>
  </w:p>
  <w:p w:rsidR="00037F05" w:rsidRDefault="00037F0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1" w:rsidRDefault="00C158C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C158C1" w:rsidTr="006E53DC">
      <w:trPr>
        <w:jc w:val="center"/>
      </w:trPr>
      <w:tc>
        <w:tcPr>
          <w:tcW w:w="2879" w:type="dxa"/>
        </w:tcPr>
        <w:p w:rsidR="00C158C1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:rsidR="00C158C1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Ricardo Loureiro</w:t>
          </w:r>
        </w:p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Gerente Executivo de Contratos</w:t>
          </w:r>
        </w:p>
      </w:tc>
      <w:tc>
        <w:tcPr>
          <w:tcW w:w="2879" w:type="dxa"/>
        </w:tcPr>
        <w:p w:rsidR="00C158C1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:rsidR="00C158C1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Luiz Guilherme Soares</w:t>
          </w:r>
        </w:p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proofErr w:type="spellStart"/>
          <w:r>
            <w:rPr>
              <w:rFonts w:asciiTheme="minorHAnsi" w:hAnsiTheme="minorHAnsi"/>
              <w:sz w:val="20"/>
            </w:rPr>
            <w:t>Superint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de</w:t>
          </w:r>
          <w:proofErr w:type="gramEnd"/>
          <w:r>
            <w:rPr>
              <w:rFonts w:asciiTheme="minorHAnsi" w:hAnsiTheme="minorHAnsi"/>
              <w:sz w:val="20"/>
            </w:rPr>
            <w:t xml:space="preserve"> </w:t>
          </w:r>
          <w:proofErr w:type="spellStart"/>
          <w:r>
            <w:rPr>
              <w:rFonts w:asciiTheme="minorHAnsi" w:hAnsiTheme="minorHAnsi"/>
              <w:sz w:val="20"/>
            </w:rPr>
            <w:t>Desenv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e</w:t>
          </w:r>
          <w:proofErr w:type="gramEnd"/>
          <w:r>
            <w:rPr>
              <w:rFonts w:asciiTheme="minorHAnsi" w:hAnsiTheme="minorHAnsi"/>
              <w:sz w:val="20"/>
            </w:rPr>
            <w:t xml:space="preserve"> Prod.</w:t>
          </w:r>
        </w:p>
      </w:tc>
      <w:tc>
        <w:tcPr>
          <w:tcW w:w="2879" w:type="dxa"/>
        </w:tcPr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:rsidR="00C158C1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C158C1" w:rsidRDefault="00C158C1" w:rsidP="00C158C1">
          <w:pPr>
            <w:pStyle w:val="Rodap"/>
            <w:rPr>
              <w:rFonts w:asciiTheme="minorHAnsi" w:hAnsiTheme="minorHAnsi"/>
              <w:sz w:val="20"/>
            </w:rPr>
          </w:pPr>
          <w:r w:rsidRPr="00035E02">
            <w:rPr>
              <w:rFonts w:asciiTheme="minorHAnsi" w:hAnsiTheme="minorHAnsi"/>
              <w:sz w:val="20"/>
            </w:rPr>
            <w:t>Hercules Silva</w:t>
          </w:r>
        </w:p>
        <w:p w:rsidR="00C158C1" w:rsidRPr="00C7010C" w:rsidRDefault="00C158C1" w:rsidP="00C158C1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sz w:val="20"/>
            </w:rPr>
            <w:t>Diretor de Gestão de Contratos</w:t>
          </w:r>
        </w:p>
      </w:tc>
    </w:tr>
  </w:tbl>
  <w:p w:rsidR="004F3986" w:rsidRPr="006E4A1B" w:rsidRDefault="004F3986" w:rsidP="0031792A">
    <w:pPr>
      <w:pStyle w:val="Rodap"/>
      <w:spacing w:before="120" w:after="120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15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19</w:t>
    </w:r>
    <w:r w:rsidRPr="006E4A1B">
      <w:rPr>
        <w:rFonts w:asciiTheme="minorHAnsi" w:hAnsiTheme="minorHAnsi"/>
        <w:sz w:val="20"/>
      </w:rPr>
      <w:fldChar w:fldCharType="end"/>
    </w:r>
  </w:p>
  <w:p w:rsidR="004F3986" w:rsidRDefault="004F3986">
    <w:pPr>
      <w:pStyle w:val="Rodap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05" w:rsidRPr="006E4A1B" w:rsidRDefault="00037F05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19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6524BD">
      <w:rPr>
        <w:rFonts w:asciiTheme="minorHAnsi" w:hAnsiTheme="minorHAnsi"/>
        <w:noProof/>
        <w:sz w:val="20"/>
      </w:rPr>
      <w:t>19</w:t>
    </w:r>
    <w:r w:rsidRPr="006E4A1B">
      <w:rPr>
        <w:rFonts w:asciiTheme="minorHAnsi" w:hAnsiTheme="minorHAnsi"/>
        <w:sz w:val="20"/>
      </w:rPr>
      <w:fldChar w:fldCharType="end"/>
    </w:r>
  </w:p>
  <w:p w:rsidR="00037F05" w:rsidRDefault="00037F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199" w:rsidRDefault="002A3199" w:rsidP="008D2702">
      <w:r>
        <w:separator/>
      </w:r>
    </w:p>
  </w:footnote>
  <w:footnote w:type="continuationSeparator" w:id="0">
    <w:p w:rsidR="002A3199" w:rsidRDefault="002A3199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1" w:rsidRDefault="00C158C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037F05" w:rsidRPr="008D2702" w:rsidTr="006009D6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:rsidR="00037F05" w:rsidRPr="008D2702" w:rsidRDefault="00037F05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669AB6" wp14:editId="7F4A2D3A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9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:rsidR="00037F05" w:rsidRDefault="004F3986" w:rsidP="00922BB2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272007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GESTÃO DE ACORDOS DE </w:t>
          </w:r>
        </w:p>
        <w:p w:rsidR="00037F05" w:rsidRPr="00567994" w:rsidRDefault="004F3986" w:rsidP="00922BB2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272007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INDIVIDUALIZAÇÃO DA PRODUÇÃO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037F05" w:rsidRPr="00A37EDD" w:rsidRDefault="00037F05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:rsidR="00037F05" w:rsidRPr="00A37EDD" w:rsidRDefault="00037F05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272007">
            <w:rPr>
              <w:rFonts w:asciiTheme="majorHAnsi" w:hAnsiTheme="majorHAnsi" w:cs="Arial"/>
              <w:sz w:val="22"/>
              <w:szCs w:val="20"/>
            </w:rPr>
            <w:t>PP.DGC.001/2017</w:t>
          </w:r>
        </w:p>
      </w:tc>
    </w:tr>
    <w:tr w:rsidR="00037F05" w:rsidRPr="008D2702" w:rsidTr="006009D6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037F05" w:rsidRPr="008D2702" w:rsidRDefault="00037F05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037F05" w:rsidRPr="008D2702" w:rsidRDefault="00037F05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037F05" w:rsidRPr="00A37EDD" w:rsidRDefault="00037F05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037F05" w:rsidRPr="00A37EDD" w:rsidRDefault="00037F05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037F05" w:rsidRPr="008D2702" w:rsidTr="006009D6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037F05" w:rsidRPr="008D2702" w:rsidRDefault="00037F05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037F05" w:rsidRPr="008D2702" w:rsidRDefault="00037F05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037F05" w:rsidRPr="00A37EDD" w:rsidRDefault="00037F05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037F05" w:rsidRPr="00A37EDD" w:rsidRDefault="00037F05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:rsidR="00037F05" w:rsidRDefault="00037F0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1" w:rsidRDefault="00C158C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1" w15:restartNumberingAfterBreak="0">
    <w:nsid w:val="04A56455"/>
    <w:multiLevelType w:val="hybridMultilevel"/>
    <w:tmpl w:val="E4506B56"/>
    <w:lvl w:ilvl="0" w:tplc="F0220E38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8" w:hanging="360"/>
      </w:pPr>
    </w:lvl>
    <w:lvl w:ilvl="2" w:tplc="0416001B" w:tentative="1">
      <w:start w:val="1"/>
      <w:numFmt w:val="lowerRoman"/>
      <w:lvlText w:val="%3."/>
      <w:lvlJc w:val="right"/>
      <w:pPr>
        <w:ind w:left="2798" w:hanging="180"/>
      </w:pPr>
    </w:lvl>
    <w:lvl w:ilvl="3" w:tplc="0416000F" w:tentative="1">
      <w:start w:val="1"/>
      <w:numFmt w:val="decimal"/>
      <w:lvlText w:val="%4."/>
      <w:lvlJc w:val="left"/>
      <w:pPr>
        <w:ind w:left="3518" w:hanging="360"/>
      </w:pPr>
    </w:lvl>
    <w:lvl w:ilvl="4" w:tplc="04160019" w:tentative="1">
      <w:start w:val="1"/>
      <w:numFmt w:val="lowerLetter"/>
      <w:lvlText w:val="%5."/>
      <w:lvlJc w:val="left"/>
      <w:pPr>
        <w:ind w:left="4238" w:hanging="360"/>
      </w:pPr>
    </w:lvl>
    <w:lvl w:ilvl="5" w:tplc="0416001B" w:tentative="1">
      <w:start w:val="1"/>
      <w:numFmt w:val="lowerRoman"/>
      <w:lvlText w:val="%6."/>
      <w:lvlJc w:val="right"/>
      <w:pPr>
        <w:ind w:left="4958" w:hanging="180"/>
      </w:pPr>
    </w:lvl>
    <w:lvl w:ilvl="6" w:tplc="0416000F" w:tentative="1">
      <w:start w:val="1"/>
      <w:numFmt w:val="decimal"/>
      <w:lvlText w:val="%7."/>
      <w:lvlJc w:val="left"/>
      <w:pPr>
        <w:ind w:left="5678" w:hanging="360"/>
      </w:pPr>
    </w:lvl>
    <w:lvl w:ilvl="7" w:tplc="04160019" w:tentative="1">
      <w:start w:val="1"/>
      <w:numFmt w:val="lowerLetter"/>
      <w:lvlText w:val="%8."/>
      <w:lvlJc w:val="left"/>
      <w:pPr>
        <w:ind w:left="6398" w:hanging="360"/>
      </w:pPr>
    </w:lvl>
    <w:lvl w:ilvl="8" w:tplc="0416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" w15:restartNumberingAfterBreak="0">
    <w:nsid w:val="10FC59DA"/>
    <w:multiLevelType w:val="hybridMultilevel"/>
    <w:tmpl w:val="DC74E758"/>
    <w:lvl w:ilvl="0" w:tplc="0416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DA86B3C"/>
    <w:multiLevelType w:val="hybridMultilevel"/>
    <w:tmpl w:val="540E2502"/>
    <w:lvl w:ilvl="0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24FB68C9"/>
    <w:multiLevelType w:val="hybridMultilevel"/>
    <w:tmpl w:val="6016C194"/>
    <w:lvl w:ilvl="0" w:tplc="30C2E156">
      <w:start w:val="1"/>
      <w:numFmt w:val="bullet"/>
      <w:lvlText w:val="̶"/>
      <w:lvlJc w:val="left"/>
      <w:pPr>
        <w:ind w:left="2138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7" w15:restartNumberingAfterBreak="0">
    <w:nsid w:val="4F525506"/>
    <w:multiLevelType w:val="hybridMultilevel"/>
    <w:tmpl w:val="CEB81C7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7E703B4"/>
    <w:multiLevelType w:val="hybridMultilevel"/>
    <w:tmpl w:val="9DF08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3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0756A"/>
    <w:rsid w:val="00034DBC"/>
    <w:rsid w:val="00035E02"/>
    <w:rsid w:val="00037F05"/>
    <w:rsid w:val="00042F73"/>
    <w:rsid w:val="0005327E"/>
    <w:rsid w:val="00071C84"/>
    <w:rsid w:val="00080ACC"/>
    <w:rsid w:val="000862AF"/>
    <w:rsid w:val="00093CF6"/>
    <w:rsid w:val="000B56E5"/>
    <w:rsid w:val="000B7086"/>
    <w:rsid w:val="000C6A5A"/>
    <w:rsid w:val="00117097"/>
    <w:rsid w:val="001357B9"/>
    <w:rsid w:val="00170878"/>
    <w:rsid w:val="00194178"/>
    <w:rsid w:val="001B0D58"/>
    <w:rsid w:val="001C4711"/>
    <w:rsid w:val="001D0B80"/>
    <w:rsid w:val="001D126B"/>
    <w:rsid w:val="001D5364"/>
    <w:rsid w:val="001F0D4D"/>
    <w:rsid w:val="001F3DF9"/>
    <w:rsid w:val="00235BA2"/>
    <w:rsid w:val="00243A29"/>
    <w:rsid w:val="00255FA8"/>
    <w:rsid w:val="002676C2"/>
    <w:rsid w:val="00267974"/>
    <w:rsid w:val="0027071E"/>
    <w:rsid w:val="00272007"/>
    <w:rsid w:val="00292F87"/>
    <w:rsid w:val="002A14B3"/>
    <w:rsid w:val="002A3199"/>
    <w:rsid w:val="002B4556"/>
    <w:rsid w:val="002F7981"/>
    <w:rsid w:val="00305049"/>
    <w:rsid w:val="003122FC"/>
    <w:rsid w:val="0031438E"/>
    <w:rsid w:val="003174A8"/>
    <w:rsid w:val="003177CB"/>
    <w:rsid w:val="0031792A"/>
    <w:rsid w:val="00350E05"/>
    <w:rsid w:val="00380D95"/>
    <w:rsid w:val="003E1865"/>
    <w:rsid w:val="003E18D5"/>
    <w:rsid w:val="003E7E7F"/>
    <w:rsid w:val="00451F14"/>
    <w:rsid w:val="00473864"/>
    <w:rsid w:val="00484A4B"/>
    <w:rsid w:val="00484E91"/>
    <w:rsid w:val="004A1BE3"/>
    <w:rsid w:val="004B41E7"/>
    <w:rsid w:val="004C2060"/>
    <w:rsid w:val="004C474A"/>
    <w:rsid w:val="004F3986"/>
    <w:rsid w:val="00502A6A"/>
    <w:rsid w:val="00507F62"/>
    <w:rsid w:val="00521FC8"/>
    <w:rsid w:val="005267C2"/>
    <w:rsid w:val="00533048"/>
    <w:rsid w:val="00551FC8"/>
    <w:rsid w:val="00563267"/>
    <w:rsid w:val="00567443"/>
    <w:rsid w:val="00567994"/>
    <w:rsid w:val="00572692"/>
    <w:rsid w:val="00593256"/>
    <w:rsid w:val="005B6025"/>
    <w:rsid w:val="005E296D"/>
    <w:rsid w:val="006009D6"/>
    <w:rsid w:val="00622F37"/>
    <w:rsid w:val="00630F7E"/>
    <w:rsid w:val="006331E2"/>
    <w:rsid w:val="006524BD"/>
    <w:rsid w:val="00654FE9"/>
    <w:rsid w:val="00677789"/>
    <w:rsid w:val="00691D57"/>
    <w:rsid w:val="006B0750"/>
    <w:rsid w:val="006B62A7"/>
    <w:rsid w:val="006B7BEE"/>
    <w:rsid w:val="006E2DF6"/>
    <w:rsid w:val="006E3861"/>
    <w:rsid w:val="006E4A1B"/>
    <w:rsid w:val="006F7853"/>
    <w:rsid w:val="007124B3"/>
    <w:rsid w:val="00712C75"/>
    <w:rsid w:val="007254CF"/>
    <w:rsid w:val="00743468"/>
    <w:rsid w:val="00772A7C"/>
    <w:rsid w:val="007836D0"/>
    <w:rsid w:val="007C3715"/>
    <w:rsid w:val="008114AF"/>
    <w:rsid w:val="008208F4"/>
    <w:rsid w:val="00821A62"/>
    <w:rsid w:val="00824F87"/>
    <w:rsid w:val="0084759B"/>
    <w:rsid w:val="008541BF"/>
    <w:rsid w:val="0088677F"/>
    <w:rsid w:val="008A1411"/>
    <w:rsid w:val="008D2702"/>
    <w:rsid w:val="008F1071"/>
    <w:rsid w:val="00922BB2"/>
    <w:rsid w:val="00923D48"/>
    <w:rsid w:val="00940D78"/>
    <w:rsid w:val="00946460"/>
    <w:rsid w:val="00951A09"/>
    <w:rsid w:val="00963B25"/>
    <w:rsid w:val="009730D3"/>
    <w:rsid w:val="00985AAB"/>
    <w:rsid w:val="009B0F6F"/>
    <w:rsid w:val="009B17BD"/>
    <w:rsid w:val="009B7F76"/>
    <w:rsid w:val="009D3B41"/>
    <w:rsid w:val="009F6898"/>
    <w:rsid w:val="00A03064"/>
    <w:rsid w:val="00A03763"/>
    <w:rsid w:val="00A1094A"/>
    <w:rsid w:val="00A22989"/>
    <w:rsid w:val="00A348CD"/>
    <w:rsid w:val="00A37EDD"/>
    <w:rsid w:val="00A44B4B"/>
    <w:rsid w:val="00A966FB"/>
    <w:rsid w:val="00AC571B"/>
    <w:rsid w:val="00AE5634"/>
    <w:rsid w:val="00B1433F"/>
    <w:rsid w:val="00B20B58"/>
    <w:rsid w:val="00B22691"/>
    <w:rsid w:val="00B32BDD"/>
    <w:rsid w:val="00B33CE9"/>
    <w:rsid w:val="00B616DC"/>
    <w:rsid w:val="00B82535"/>
    <w:rsid w:val="00B91B6D"/>
    <w:rsid w:val="00B95FD3"/>
    <w:rsid w:val="00BA5A69"/>
    <w:rsid w:val="00BB34F7"/>
    <w:rsid w:val="00BB4BA9"/>
    <w:rsid w:val="00BE6808"/>
    <w:rsid w:val="00BF19A0"/>
    <w:rsid w:val="00BF7009"/>
    <w:rsid w:val="00C158C1"/>
    <w:rsid w:val="00C45B97"/>
    <w:rsid w:val="00C56D8F"/>
    <w:rsid w:val="00C64867"/>
    <w:rsid w:val="00C655D0"/>
    <w:rsid w:val="00C7010C"/>
    <w:rsid w:val="00CC34E5"/>
    <w:rsid w:val="00CC3566"/>
    <w:rsid w:val="00CC797A"/>
    <w:rsid w:val="00CE6C54"/>
    <w:rsid w:val="00CF10F5"/>
    <w:rsid w:val="00D039EB"/>
    <w:rsid w:val="00D25291"/>
    <w:rsid w:val="00D34A53"/>
    <w:rsid w:val="00D4367B"/>
    <w:rsid w:val="00D547C3"/>
    <w:rsid w:val="00D86A59"/>
    <w:rsid w:val="00D91476"/>
    <w:rsid w:val="00DA0EAE"/>
    <w:rsid w:val="00DB09D9"/>
    <w:rsid w:val="00DC228B"/>
    <w:rsid w:val="00DD14A9"/>
    <w:rsid w:val="00DE4573"/>
    <w:rsid w:val="00DF215C"/>
    <w:rsid w:val="00E16002"/>
    <w:rsid w:val="00E325E5"/>
    <w:rsid w:val="00E92425"/>
    <w:rsid w:val="00E952B6"/>
    <w:rsid w:val="00EB760D"/>
    <w:rsid w:val="00EE088A"/>
    <w:rsid w:val="00EE0DBC"/>
    <w:rsid w:val="00F113BE"/>
    <w:rsid w:val="00F114B3"/>
    <w:rsid w:val="00F34D6C"/>
    <w:rsid w:val="00F40719"/>
    <w:rsid w:val="00F43A06"/>
    <w:rsid w:val="00F47E29"/>
    <w:rsid w:val="00F631A5"/>
    <w:rsid w:val="00F73D05"/>
    <w:rsid w:val="00F87BFB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uiPriority w:val="99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  <w:style w:type="paragraph" w:customStyle="1" w:styleId="Blockident5">
    <w:name w:val="Block ident 5"/>
    <w:basedOn w:val="Normal"/>
    <w:link w:val="Blockident5Char"/>
    <w:rsid w:val="002676C2"/>
    <w:pPr>
      <w:tabs>
        <w:tab w:val="left" w:pos="1701"/>
        <w:tab w:val="left" w:pos="2552"/>
      </w:tabs>
      <w:spacing w:before="40"/>
      <w:ind w:left="1701" w:right="142" w:hanging="1134"/>
      <w:jc w:val="both"/>
    </w:pPr>
    <w:rPr>
      <w:rFonts w:ascii="Arial" w:eastAsia="Batang" w:hAnsi="Arial"/>
      <w:sz w:val="22"/>
      <w:szCs w:val="22"/>
      <w:lang w:val="en-US"/>
    </w:rPr>
  </w:style>
  <w:style w:type="character" w:customStyle="1" w:styleId="Blockident5Char">
    <w:name w:val="Block ident 5 Char"/>
    <w:link w:val="Blockident5"/>
    <w:rsid w:val="002676C2"/>
    <w:rPr>
      <w:rFonts w:ascii="Arial" w:eastAsia="Batang" w:hAnsi="Arial" w:cs="Times New Roman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F75BD-35ED-4A66-9C3E-42DAE592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3945</Words>
  <Characters>21308</Characters>
  <Application>Microsoft Office Word</Application>
  <DocSecurity>0</DocSecurity>
  <Lines>177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4</cp:revision>
  <cp:lastPrinted>2017-06-23T18:14:00Z</cp:lastPrinted>
  <dcterms:created xsi:type="dcterms:W3CDTF">2017-09-15T14:51:00Z</dcterms:created>
  <dcterms:modified xsi:type="dcterms:W3CDTF">2018-02-07T16:21:00Z</dcterms:modified>
</cp:coreProperties>
</file>