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BB2" w:rsidRPr="00116F3A" w:rsidRDefault="00922BB2" w:rsidP="00116F3A">
      <w:pPr>
        <w:rPr>
          <w:rFonts w:asciiTheme="minorHAnsi" w:hAnsiTheme="minorHAnsi" w:cstheme="minorHAnsi"/>
          <w:b/>
          <w:sz w:val="22"/>
          <w:szCs w:val="22"/>
          <w:lang w:eastAsia="en-US"/>
        </w:rPr>
      </w:pPr>
      <w:r w:rsidRPr="00116F3A">
        <w:rPr>
          <w:rFonts w:asciiTheme="minorHAnsi" w:hAnsiTheme="minorHAnsi" w:cstheme="minorHAnsi"/>
          <w:b/>
          <w:sz w:val="22"/>
          <w:szCs w:val="22"/>
          <w:lang w:eastAsia="en-US"/>
        </w:rPr>
        <w:t>SUMÁRIO</w:t>
      </w:r>
    </w:p>
    <w:sdt>
      <w:sdtPr>
        <w:rPr>
          <w:rFonts w:asciiTheme="minorHAnsi" w:eastAsiaTheme="minorHAnsi" w:hAnsiTheme="minorHAnsi" w:cstheme="minorHAnsi"/>
          <w:b w:val="0"/>
          <w:bCs w:val="0"/>
          <w:color w:val="auto"/>
          <w:sz w:val="22"/>
          <w:szCs w:val="22"/>
        </w:rPr>
        <w:id w:val="-1745953559"/>
        <w:docPartObj>
          <w:docPartGallery w:val="Table of Contents"/>
          <w:docPartUnique/>
        </w:docPartObj>
      </w:sdtPr>
      <w:sdtEndPr>
        <w:rPr>
          <w:noProof/>
        </w:rPr>
      </w:sdtEndPr>
      <w:sdtContent>
        <w:p w:rsidR="004C2060" w:rsidRPr="00116F3A" w:rsidRDefault="004C2060" w:rsidP="00116F3A">
          <w:pPr>
            <w:pStyle w:val="CabealhodoSumrio"/>
            <w:spacing w:before="0"/>
            <w:rPr>
              <w:rFonts w:asciiTheme="minorHAnsi" w:hAnsiTheme="minorHAnsi" w:cstheme="minorHAnsi"/>
              <w:sz w:val="22"/>
              <w:szCs w:val="22"/>
            </w:rPr>
          </w:pPr>
        </w:p>
        <w:p w:rsidR="00116F3A" w:rsidRPr="00116F3A" w:rsidRDefault="004C2060">
          <w:pPr>
            <w:pStyle w:val="Sumrio1"/>
            <w:tabs>
              <w:tab w:val="left" w:pos="440"/>
              <w:tab w:val="right" w:leader="dot" w:pos="9736"/>
            </w:tabs>
            <w:rPr>
              <w:rFonts w:eastAsiaTheme="minorEastAsia"/>
              <w:noProof/>
              <w:lang w:eastAsia="pt-BR"/>
            </w:rPr>
          </w:pPr>
          <w:r w:rsidRPr="00116F3A">
            <w:rPr>
              <w:rFonts w:cstheme="minorHAnsi"/>
            </w:rPr>
            <w:fldChar w:fldCharType="begin"/>
          </w:r>
          <w:r w:rsidRPr="00116F3A">
            <w:rPr>
              <w:rFonts w:cstheme="minorHAnsi"/>
            </w:rPr>
            <w:instrText xml:space="preserve"> TOC \o "1-3" \h \z \u </w:instrText>
          </w:r>
          <w:r w:rsidRPr="00116F3A">
            <w:rPr>
              <w:rFonts w:cstheme="minorHAnsi"/>
            </w:rPr>
            <w:fldChar w:fldCharType="separate"/>
          </w:r>
          <w:hyperlink w:anchor="_Toc492828135" w:history="1">
            <w:r w:rsidR="00116F3A" w:rsidRPr="00116F3A">
              <w:rPr>
                <w:rStyle w:val="Hyperlink"/>
                <w:noProof/>
              </w:rPr>
              <w:t>1.</w:t>
            </w:r>
            <w:r w:rsidR="00116F3A" w:rsidRPr="00116F3A">
              <w:rPr>
                <w:rFonts w:eastAsiaTheme="minorEastAsia"/>
                <w:noProof/>
                <w:lang w:eastAsia="pt-BR"/>
              </w:rPr>
              <w:tab/>
            </w:r>
            <w:r w:rsidR="00116F3A" w:rsidRPr="00116F3A">
              <w:rPr>
                <w:rStyle w:val="Hyperlink"/>
                <w:noProof/>
              </w:rPr>
              <w:t>Objetivo</w:t>
            </w:r>
            <w:r w:rsidR="00116F3A" w:rsidRPr="00116F3A">
              <w:rPr>
                <w:noProof/>
                <w:webHidden/>
              </w:rPr>
              <w:tab/>
            </w:r>
            <w:r w:rsidR="00116F3A" w:rsidRPr="00116F3A">
              <w:rPr>
                <w:noProof/>
                <w:webHidden/>
              </w:rPr>
              <w:fldChar w:fldCharType="begin"/>
            </w:r>
            <w:r w:rsidR="00116F3A" w:rsidRPr="00116F3A">
              <w:rPr>
                <w:noProof/>
                <w:webHidden/>
              </w:rPr>
              <w:instrText xml:space="preserve"> PAGEREF _Toc492828135 \h </w:instrText>
            </w:r>
            <w:r w:rsidR="00116F3A" w:rsidRPr="00116F3A">
              <w:rPr>
                <w:noProof/>
                <w:webHidden/>
              </w:rPr>
            </w:r>
            <w:r w:rsidR="00116F3A" w:rsidRPr="00116F3A">
              <w:rPr>
                <w:noProof/>
                <w:webHidden/>
              </w:rPr>
              <w:fldChar w:fldCharType="separate"/>
            </w:r>
            <w:r w:rsidR="00116F3A" w:rsidRPr="00116F3A">
              <w:rPr>
                <w:noProof/>
                <w:webHidden/>
              </w:rPr>
              <w:t>- 2 -</w:t>
            </w:r>
            <w:r w:rsidR="00116F3A" w:rsidRPr="00116F3A">
              <w:rPr>
                <w:noProof/>
                <w:webHidden/>
              </w:rPr>
              <w:fldChar w:fldCharType="end"/>
            </w:r>
          </w:hyperlink>
        </w:p>
        <w:p w:rsidR="00116F3A" w:rsidRPr="00116F3A" w:rsidRDefault="009A1F25">
          <w:pPr>
            <w:pStyle w:val="Sumrio1"/>
            <w:tabs>
              <w:tab w:val="left" w:pos="440"/>
              <w:tab w:val="right" w:leader="dot" w:pos="9736"/>
            </w:tabs>
            <w:rPr>
              <w:rFonts w:eastAsiaTheme="minorEastAsia"/>
              <w:noProof/>
              <w:lang w:eastAsia="pt-BR"/>
            </w:rPr>
          </w:pPr>
          <w:hyperlink w:anchor="_Toc492828136" w:history="1">
            <w:r w:rsidR="00116F3A" w:rsidRPr="00116F3A">
              <w:rPr>
                <w:rStyle w:val="Hyperlink"/>
                <w:noProof/>
              </w:rPr>
              <w:t>2.</w:t>
            </w:r>
            <w:r w:rsidR="00116F3A" w:rsidRPr="00116F3A">
              <w:rPr>
                <w:rFonts w:eastAsiaTheme="minorEastAsia"/>
                <w:noProof/>
                <w:lang w:eastAsia="pt-BR"/>
              </w:rPr>
              <w:tab/>
            </w:r>
            <w:r w:rsidR="00116F3A" w:rsidRPr="00116F3A">
              <w:rPr>
                <w:rStyle w:val="Hyperlink"/>
                <w:noProof/>
              </w:rPr>
              <w:t>Aplicação e Abrangência</w:t>
            </w:r>
            <w:r w:rsidR="00116F3A" w:rsidRPr="00116F3A">
              <w:rPr>
                <w:noProof/>
                <w:webHidden/>
              </w:rPr>
              <w:tab/>
            </w:r>
            <w:r w:rsidR="00116F3A" w:rsidRPr="00116F3A">
              <w:rPr>
                <w:noProof/>
                <w:webHidden/>
              </w:rPr>
              <w:fldChar w:fldCharType="begin"/>
            </w:r>
            <w:r w:rsidR="00116F3A" w:rsidRPr="00116F3A">
              <w:rPr>
                <w:noProof/>
                <w:webHidden/>
              </w:rPr>
              <w:instrText xml:space="preserve"> PAGEREF _Toc492828136 \h </w:instrText>
            </w:r>
            <w:r w:rsidR="00116F3A" w:rsidRPr="00116F3A">
              <w:rPr>
                <w:noProof/>
                <w:webHidden/>
              </w:rPr>
            </w:r>
            <w:r w:rsidR="00116F3A" w:rsidRPr="00116F3A">
              <w:rPr>
                <w:noProof/>
                <w:webHidden/>
              </w:rPr>
              <w:fldChar w:fldCharType="separate"/>
            </w:r>
            <w:r w:rsidR="00116F3A" w:rsidRPr="00116F3A">
              <w:rPr>
                <w:noProof/>
                <w:webHidden/>
              </w:rPr>
              <w:t>- 2 -</w:t>
            </w:r>
            <w:r w:rsidR="00116F3A" w:rsidRPr="00116F3A">
              <w:rPr>
                <w:noProof/>
                <w:webHidden/>
              </w:rPr>
              <w:fldChar w:fldCharType="end"/>
            </w:r>
          </w:hyperlink>
        </w:p>
        <w:p w:rsidR="00116F3A" w:rsidRPr="00116F3A" w:rsidRDefault="009A1F25">
          <w:pPr>
            <w:pStyle w:val="Sumrio1"/>
            <w:tabs>
              <w:tab w:val="left" w:pos="440"/>
              <w:tab w:val="right" w:leader="dot" w:pos="9736"/>
            </w:tabs>
            <w:rPr>
              <w:rFonts w:eastAsiaTheme="minorEastAsia"/>
              <w:noProof/>
              <w:lang w:eastAsia="pt-BR"/>
            </w:rPr>
          </w:pPr>
          <w:hyperlink w:anchor="_Toc492828137" w:history="1">
            <w:r w:rsidR="00116F3A" w:rsidRPr="00116F3A">
              <w:rPr>
                <w:rStyle w:val="Hyperlink"/>
                <w:noProof/>
              </w:rPr>
              <w:t>3.</w:t>
            </w:r>
            <w:r w:rsidR="00116F3A" w:rsidRPr="00116F3A">
              <w:rPr>
                <w:rFonts w:eastAsiaTheme="minorEastAsia"/>
                <w:noProof/>
                <w:lang w:eastAsia="pt-BR"/>
              </w:rPr>
              <w:tab/>
            </w:r>
            <w:r w:rsidR="00116F3A" w:rsidRPr="00116F3A">
              <w:rPr>
                <w:rStyle w:val="Hyperlink"/>
                <w:noProof/>
              </w:rPr>
              <w:t>Documentos de Referência e Complementares</w:t>
            </w:r>
            <w:r w:rsidR="00116F3A" w:rsidRPr="00116F3A">
              <w:rPr>
                <w:noProof/>
                <w:webHidden/>
              </w:rPr>
              <w:tab/>
            </w:r>
            <w:r w:rsidR="00116F3A" w:rsidRPr="00116F3A">
              <w:rPr>
                <w:noProof/>
                <w:webHidden/>
              </w:rPr>
              <w:fldChar w:fldCharType="begin"/>
            </w:r>
            <w:r w:rsidR="00116F3A" w:rsidRPr="00116F3A">
              <w:rPr>
                <w:noProof/>
                <w:webHidden/>
              </w:rPr>
              <w:instrText xml:space="preserve"> PAGEREF _Toc492828137 \h </w:instrText>
            </w:r>
            <w:r w:rsidR="00116F3A" w:rsidRPr="00116F3A">
              <w:rPr>
                <w:noProof/>
                <w:webHidden/>
              </w:rPr>
            </w:r>
            <w:r w:rsidR="00116F3A" w:rsidRPr="00116F3A">
              <w:rPr>
                <w:noProof/>
                <w:webHidden/>
              </w:rPr>
              <w:fldChar w:fldCharType="separate"/>
            </w:r>
            <w:r w:rsidR="00116F3A" w:rsidRPr="00116F3A">
              <w:rPr>
                <w:noProof/>
                <w:webHidden/>
              </w:rPr>
              <w:t>- 2 -</w:t>
            </w:r>
            <w:r w:rsidR="00116F3A" w:rsidRPr="00116F3A">
              <w:rPr>
                <w:noProof/>
                <w:webHidden/>
              </w:rPr>
              <w:fldChar w:fldCharType="end"/>
            </w:r>
          </w:hyperlink>
        </w:p>
        <w:p w:rsidR="00116F3A" w:rsidRPr="00116F3A" w:rsidRDefault="009A1F25">
          <w:pPr>
            <w:pStyle w:val="Sumrio1"/>
            <w:tabs>
              <w:tab w:val="left" w:pos="440"/>
              <w:tab w:val="right" w:leader="dot" w:pos="9736"/>
            </w:tabs>
            <w:rPr>
              <w:rFonts w:eastAsiaTheme="minorEastAsia"/>
              <w:noProof/>
              <w:lang w:eastAsia="pt-BR"/>
            </w:rPr>
          </w:pPr>
          <w:hyperlink w:anchor="_Toc492828138" w:history="1">
            <w:r w:rsidR="00116F3A" w:rsidRPr="00116F3A">
              <w:rPr>
                <w:rStyle w:val="Hyperlink"/>
                <w:noProof/>
              </w:rPr>
              <w:t>4.</w:t>
            </w:r>
            <w:r w:rsidR="00116F3A" w:rsidRPr="00116F3A">
              <w:rPr>
                <w:rFonts w:eastAsiaTheme="minorEastAsia"/>
                <w:noProof/>
                <w:lang w:eastAsia="pt-BR"/>
              </w:rPr>
              <w:tab/>
            </w:r>
            <w:r w:rsidR="00116F3A" w:rsidRPr="00116F3A">
              <w:rPr>
                <w:rStyle w:val="Hyperlink"/>
                <w:noProof/>
              </w:rPr>
              <w:t>Definições</w:t>
            </w:r>
            <w:r w:rsidR="00116F3A" w:rsidRPr="00116F3A">
              <w:rPr>
                <w:noProof/>
                <w:webHidden/>
              </w:rPr>
              <w:tab/>
            </w:r>
            <w:r w:rsidR="00116F3A" w:rsidRPr="00116F3A">
              <w:rPr>
                <w:noProof/>
                <w:webHidden/>
              </w:rPr>
              <w:fldChar w:fldCharType="begin"/>
            </w:r>
            <w:r w:rsidR="00116F3A" w:rsidRPr="00116F3A">
              <w:rPr>
                <w:noProof/>
                <w:webHidden/>
              </w:rPr>
              <w:instrText xml:space="preserve"> PAGEREF _Toc492828138 \h </w:instrText>
            </w:r>
            <w:r w:rsidR="00116F3A" w:rsidRPr="00116F3A">
              <w:rPr>
                <w:noProof/>
                <w:webHidden/>
              </w:rPr>
            </w:r>
            <w:r w:rsidR="00116F3A" w:rsidRPr="00116F3A">
              <w:rPr>
                <w:noProof/>
                <w:webHidden/>
              </w:rPr>
              <w:fldChar w:fldCharType="separate"/>
            </w:r>
            <w:r w:rsidR="00116F3A" w:rsidRPr="00116F3A">
              <w:rPr>
                <w:noProof/>
                <w:webHidden/>
              </w:rPr>
              <w:t>- 3 -</w:t>
            </w:r>
            <w:r w:rsidR="00116F3A" w:rsidRPr="00116F3A">
              <w:rPr>
                <w:noProof/>
                <w:webHidden/>
              </w:rPr>
              <w:fldChar w:fldCharType="end"/>
            </w:r>
          </w:hyperlink>
        </w:p>
        <w:p w:rsidR="00116F3A" w:rsidRPr="00116F3A" w:rsidRDefault="009A1F25">
          <w:pPr>
            <w:pStyle w:val="Sumrio1"/>
            <w:tabs>
              <w:tab w:val="left" w:pos="440"/>
              <w:tab w:val="right" w:leader="dot" w:pos="9736"/>
            </w:tabs>
            <w:rPr>
              <w:rFonts w:eastAsiaTheme="minorEastAsia"/>
              <w:noProof/>
              <w:lang w:eastAsia="pt-BR"/>
            </w:rPr>
          </w:pPr>
          <w:hyperlink w:anchor="_Toc492828139" w:history="1">
            <w:r w:rsidR="00116F3A" w:rsidRPr="00116F3A">
              <w:rPr>
                <w:rStyle w:val="Hyperlink"/>
                <w:noProof/>
              </w:rPr>
              <w:t>5.</w:t>
            </w:r>
            <w:r w:rsidR="00116F3A" w:rsidRPr="00116F3A">
              <w:rPr>
                <w:rFonts w:eastAsiaTheme="minorEastAsia"/>
                <w:noProof/>
                <w:lang w:eastAsia="pt-BR"/>
              </w:rPr>
              <w:tab/>
            </w:r>
            <w:r w:rsidR="00116F3A" w:rsidRPr="00116F3A">
              <w:rPr>
                <w:rStyle w:val="Hyperlink"/>
                <w:noProof/>
              </w:rPr>
              <w:t>Autoridade e Competências</w:t>
            </w:r>
            <w:r w:rsidR="00116F3A" w:rsidRPr="00116F3A">
              <w:rPr>
                <w:noProof/>
                <w:webHidden/>
              </w:rPr>
              <w:tab/>
            </w:r>
            <w:r w:rsidR="00116F3A" w:rsidRPr="00116F3A">
              <w:rPr>
                <w:noProof/>
                <w:webHidden/>
              </w:rPr>
              <w:fldChar w:fldCharType="begin"/>
            </w:r>
            <w:r w:rsidR="00116F3A" w:rsidRPr="00116F3A">
              <w:rPr>
                <w:noProof/>
                <w:webHidden/>
              </w:rPr>
              <w:instrText xml:space="preserve"> PAGEREF _Toc492828139 \h </w:instrText>
            </w:r>
            <w:r w:rsidR="00116F3A" w:rsidRPr="00116F3A">
              <w:rPr>
                <w:noProof/>
                <w:webHidden/>
              </w:rPr>
            </w:r>
            <w:r w:rsidR="00116F3A" w:rsidRPr="00116F3A">
              <w:rPr>
                <w:noProof/>
                <w:webHidden/>
              </w:rPr>
              <w:fldChar w:fldCharType="separate"/>
            </w:r>
            <w:r w:rsidR="00116F3A" w:rsidRPr="00116F3A">
              <w:rPr>
                <w:noProof/>
                <w:webHidden/>
              </w:rPr>
              <w:t>- 4 -</w:t>
            </w:r>
            <w:r w:rsidR="00116F3A" w:rsidRPr="00116F3A">
              <w:rPr>
                <w:noProof/>
                <w:webHidden/>
              </w:rPr>
              <w:fldChar w:fldCharType="end"/>
            </w:r>
          </w:hyperlink>
        </w:p>
        <w:p w:rsidR="00116F3A" w:rsidRPr="00116F3A" w:rsidRDefault="009A1F25">
          <w:pPr>
            <w:pStyle w:val="Sumrio1"/>
            <w:tabs>
              <w:tab w:val="left" w:pos="440"/>
              <w:tab w:val="right" w:leader="dot" w:pos="9736"/>
            </w:tabs>
            <w:rPr>
              <w:rFonts w:eastAsiaTheme="minorEastAsia"/>
              <w:noProof/>
              <w:lang w:eastAsia="pt-BR"/>
            </w:rPr>
          </w:pPr>
          <w:hyperlink w:anchor="_Toc492828140" w:history="1">
            <w:r w:rsidR="00116F3A" w:rsidRPr="00116F3A">
              <w:rPr>
                <w:rStyle w:val="Hyperlink"/>
                <w:noProof/>
              </w:rPr>
              <w:t>6.</w:t>
            </w:r>
            <w:r w:rsidR="00116F3A" w:rsidRPr="00116F3A">
              <w:rPr>
                <w:rFonts w:eastAsiaTheme="minorEastAsia"/>
                <w:noProof/>
                <w:lang w:eastAsia="pt-BR"/>
              </w:rPr>
              <w:tab/>
            </w:r>
            <w:r w:rsidR="00116F3A" w:rsidRPr="00116F3A">
              <w:rPr>
                <w:rStyle w:val="Hyperlink"/>
                <w:noProof/>
              </w:rPr>
              <w:t>Descrição</w:t>
            </w:r>
            <w:r w:rsidR="00116F3A" w:rsidRPr="00116F3A">
              <w:rPr>
                <w:noProof/>
                <w:webHidden/>
              </w:rPr>
              <w:tab/>
            </w:r>
            <w:r w:rsidR="00116F3A" w:rsidRPr="00116F3A">
              <w:rPr>
                <w:noProof/>
                <w:webHidden/>
              </w:rPr>
              <w:fldChar w:fldCharType="begin"/>
            </w:r>
            <w:r w:rsidR="00116F3A" w:rsidRPr="00116F3A">
              <w:rPr>
                <w:noProof/>
                <w:webHidden/>
              </w:rPr>
              <w:instrText xml:space="preserve"> PAGEREF _Toc492828140 \h </w:instrText>
            </w:r>
            <w:r w:rsidR="00116F3A" w:rsidRPr="00116F3A">
              <w:rPr>
                <w:noProof/>
                <w:webHidden/>
              </w:rPr>
            </w:r>
            <w:r w:rsidR="00116F3A" w:rsidRPr="00116F3A">
              <w:rPr>
                <w:noProof/>
                <w:webHidden/>
              </w:rPr>
              <w:fldChar w:fldCharType="separate"/>
            </w:r>
            <w:r w:rsidR="00116F3A" w:rsidRPr="00116F3A">
              <w:rPr>
                <w:noProof/>
                <w:webHidden/>
              </w:rPr>
              <w:t>- 4 -</w:t>
            </w:r>
            <w:r w:rsidR="00116F3A" w:rsidRPr="00116F3A">
              <w:rPr>
                <w:noProof/>
                <w:webHidden/>
              </w:rPr>
              <w:fldChar w:fldCharType="end"/>
            </w:r>
          </w:hyperlink>
        </w:p>
        <w:p w:rsidR="00116F3A" w:rsidRPr="00116F3A" w:rsidRDefault="009A1F25">
          <w:pPr>
            <w:pStyle w:val="Sumrio2"/>
            <w:tabs>
              <w:tab w:val="left" w:pos="880"/>
              <w:tab w:val="right" w:leader="dot" w:pos="9736"/>
            </w:tabs>
            <w:rPr>
              <w:rFonts w:cstheme="minorBidi"/>
              <w:noProof/>
              <w:lang w:val="pt-BR" w:eastAsia="pt-BR"/>
            </w:rPr>
          </w:pPr>
          <w:hyperlink w:anchor="_Toc492828141" w:history="1">
            <w:r w:rsidR="00116F3A" w:rsidRPr="00116F3A">
              <w:rPr>
                <w:rStyle w:val="Hyperlink"/>
                <w:noProof/>
              </w:rPr>
              <w:t>6.1.</w:t>
            </w:r>
            <w:r w:rsidR="00116F3A" w:rsidRPr="00116F3A">
              <w:rPr>
                <w:rFonts w:cstheme="minorBidi"/>
                <w:noProof/>
                <w:lang w:val="pt-BR" w:eastAsia="pt-BR"/>
              </w:rPr>
              <w:tab/>
            </w:r>
            <w:r w:rsidR="00116F3A" w:rsidRPr="00116F3A">
              <w:rPr>
                <w:rStyle w:val="Hyperlink"/>
                <w:noProof/>
              </w:rPr>
              <w:t>Descrição Geral do Processo</w:t>
            </w:r>
            <w:r w:rsidR="00116F3A" w:rsidRPr="00116F3A">
              <w:rPr>
                <w:noProof/>
                <w:webHidden/>
              </w:rPr>
              <w:tab/>
            </w:r>
            <w:r w:rsidR="00116F3A" w:rsidRPr="00116F3A">
              <w:rPr>
                <w:noProof/>
                <w:webHidden/>
              </w:rPr>
              <w:fldChar w:fldCharType="begin"/>
            </w:r>
            <w:r w:rsidR="00116F3A" w:rsidRPr="00116F3A">
              <w:rPr>
                <w:noProof/>
                <w:webHidden/>
              </w:rPr>
              <w:instrText xml:space="preserve"> PAGEREF _Toc492828141 \h </w:instrText>
            </w:r>
            <w:r w:rsidR="00116F3A" w:rsidRPr="00116F3A">
              <w:rPr>
                <w:noProof/>
                <w:webHidden/>
              </w:rPr>
            </w:r>
            <w:r w:rsidR="00116F3A" w:rsidRPr="00116F3A">
              <w:rPr>
                <w:noProof/>
                <w:webHidden/>
              </w:rPr>
              <w:fldChar w:fldCharType="separate"/>
            </w:r>
            <w:r w:rsidR="00116F3A" w:rsidRPr="00116F3A">
              <w:rPr>
                <w:noProof/>
                <w:webHidden/>
              </w:rPr>
              <w:t>- 4 -</w:t>
            </w:r>
            <w:r w:rsidR="00116F3A" w:rsidRPr="00116F3A">
              <w:rPr>
                <w:noProof/>
                <w:webHidden/>
              </w:rPr>
              <w:fldChar w:fldCharType="end"/>
            </w:r>
          </w:hyperlink>
        </w:p>
        <w:p w:rsidR="00116F3A" w:rsidRPr="00116F3A" w:rsidRDefault="009A1F25">
          <w:pPr>
            <w:pStyle w:val="Sumrio2"/>
            <w:tabs>
              <w:tab w:val="left" w:pos="880"/>
              <w:tab w:val="right" w:leader="dot" w:pos="9736"/>
            </w:tabs>
            <w:rPr>
              <w:rFonts w:cstheme="minorBidi"/>
              <w:noProof/>
              <w:lang w:val="pt-BR" w:eastAsia="pt-BR"/>
            </w:rPr>
          </w:pPr>
          <w:hyperlink w:anchor="_Toc492828142" w:history="1">
            <w:r w:rsidR="00116F3A" w:rsidRPr="00116F3A">
              <w:rPr>
                <w:rStyle w:val="Hyperlink"/>
                <w:noProof/>
              </w:rPr>
              <w:t>6.2.</w:t>
            </w:r>
            <w:r w:rsidR="00116F3A" w:rsidRPr="00116F3A">
              <w:rPr>
                <w:rFonts w:cstheme="minorBidi"/>
                <w:noProof/>
                <w:lang w:val="pt-BR" w:eastAsia="pt-BR"/>
              </w:rPr>
              <w:tab/>
            </w:r>
            <w:r w:rsidR="00116F3A" w:rsidRPr="00116F3A">
              <w:rPr>
                <w:rStyle w:val="Hyperlink"/>
                <w:noProof/>
              </w:rPr>
              <w:t>Validações e Cálculos do SGPP</w:t>
            </w:r>
            <w:r w:rsidR="00116F3A" w:rsidRPr="00116F3A">
              <w:rPr>
                <w:noProof/>
                <w:webHidden/>
              </w:rPr>
              <w:tab/>
            </w:r>
            <w:r w:rsidR="00116F3A" w:rsidRPr="00116F3A">
              <w:rPr>
                <w:noProof/>
                <w:webHidden/>
              </w:rPr>
              <w:fldChar w:fldCharType="begin"/>
            </w:r>
            <w:r w:rsidR="00116F3A" w:rsidRPr="00116F3A">
              <w:rPr>
                <w:noProof/>
                <w:webHidden/>
              </w:rPr>
              <w:instrText xml:space="preserve"> PAGEREF _Toc492828142 \h </w:instrText>
            </w:r>
            <w:r w:rsidR="00116F3A" w:rsidRPr="00116F3A">
              <w:rPr>
                <w:noProof/>
                <w:webHidden/>
              </w:rPr>
            </w:r>
            <w:r w:rsidR="00116F3A" w:rsidRPr="00116F3A">
              <w:rPr>
                <w:noProof/>
                <w:webHidden/>
              </w:rPr>
              <w:fldChar w:fldCharType="separate"/>
            </w:r>
            <w:r w:rsidR="00116F3A" w:rsidRPr="00116F3A">
              <w:rPr>
                <w:noProof/>
                <w:webHidden/>
              </w:rPr>
              <w:t>- 5 -</w:t>
            </w:r>
            <w:r w:rsidR="00116F3A" w:rsidRPr="00116F3A">
              <w:rPr>
                <w:noProof/>
                <w:webHidden/>
              </w:rPr>
              <w:fldChar w:fldCharType="end"/>
            </w:r>
          </w:hyperlink>
        </w:p>
        <w:p w:rsidR="00116F3A" w:rsidRPr="00116F3A" w:rsidRDefault="009A1F25">
          <w:pPr>
            <w:pStyle w:val="Sumrio2"/>
            <w:tabs>
              <w:tab w:val="left" w:pos="880"/>
              <w:tab w:val="right" w:leader="dot" w:pos="9736"/>
            </w:tabs>
            <w:rPr>
              <w:rFonts w:cstheme="minorBidi"/>
              <w:noProof/>
              <w:lang w:val="pt-BR" w:eastAsia="pt-BR"/>
            </w:rPr>
          </w:pPr>
          <w:hyperlink w:anchor="_Toc492828143" w:history="1">
            <w:r w:rsidR="00116F3A" w:rsidRPr="00116F3A">
              <w:rPr>
                <w:rStyle w:val="Hyperlink"/>
                <w:noProof/>
              </w:rPr>
              <w:t>6.3.</w:t>
            </w:r>
            <w:r w:rsidR="00116F3A" w:rsidRPr="00116F3A">
              <w:rPr>
                <w:rFonts w:cstheme="minorBidi"/>
                <w:noProof/>
                <w:lang w:val="pt-BR" w:eastAsia="pt-BR"/>
              </w:rPr>
              <w:tab/>
            </w:r>
            <w:r w:rsidR="00116F3A" w:rsidRPr="00116F3A">
              <w:rPr>
                <w:rStyle w:val="Hyperlink"/>
                <w:noProof/>
              </w:rPr>
              <w:t>Procedimento de Cálculo do Excedente em Óleo da União</w:t>
            </w:r>
            <w:r w:rsidR="00116F3A" w:rsidRPr="00116F3A">
              <w:rPr>
                <w:noProof/>
                <w:webHidden/>
              </w:rPr>
              <w:tab/>
            </w:r>
            <w:r w:rsidR="00116F3A" w:rsidRPr="00116F3A">
              <w:rPr>
                <w:noProof/>
                <w:webHidden/>
              </w:rPr>
              <w:fldChar w:fldCharType="begin"/>
            </w:r>
            <w:r w:rsidR="00116F3A" w:rsidRPr="00116F3A">
              <w:rPr>
                <w:noProof/>
                <w:webHidden/>
              </w:rPr>
              <w:instrText xml:space="preserve"> PAGEREF _Toc492828143 \h </w:instrText>
            </w:r>
            <w:r w:rsidR="00116F3A" w:rsidRPr="00116F3A">
              <w:rPr>
                <w:noProof/>
                <w:webHidden/>
              </w:rPr>
            </w:r>
            <w:r w:rsidR="00116F3A" w:rsidRPr="00116F3A">
              <w:rPr>
                <w:noProof/>
                <w:webHidden/>
              </w:rPr>
              <w:fldChar w:fldCharType="separate"/>
            </w:r>
            <w:r w:rsidR="00116F3A" w:rsidRPr="00116F3A">
              <w:rPr>
                <w:noProof/>
                <w:webHidden/>
              </w:rPr>
              <w:t>- 5 -</w:t>
            </w:r>
            <w:r w:rsidR="00116F3A" w:rsidRPr="00116F3A">
              <w:rPr>
                <w:noProof/>
                <w:webHidden/>
              </w:rPr>
              <w:fldChar w:fldCharType="end"/>
            </w:r>
          </w:hyperlink>
        </w:p>
        <w:p w:rsidR="00116F3A" w:rsidRPr="00116F3A" w:rsidRDefault="009A1F25">
          <w:pPr>
            <w:pStyle w:val="Sumrio2"/>
            <w:tabs>
              <w:tab w:val="left" w:pos="880"/>
              <w:tab w:val="right" w:leader="dot" w:pos="9736"/>
            </w:tabs>
            <w:rPr>
              <w:rFonts w:cstheme="minorBidi"/>
              <w:noProof/>
              <w:lang w:val="pt-BR" w:eastAsia="pt-BR"/>
            </w:rPr>
          </w:pPr>
          <w:hyperlink w:anchor="_Toc492828144" w:history="1">
            <w:r w:rsidR="00116F3A" w:rsidRPr="00116F3A">
              <w:rPr>
                <w:rStyle w:val="Hyperlink"/>
                <w:noProof/>
              </w:rPr>
              <w:t>6.4.</w:t>
            </w:r>
            <w:r w:rsidR="00116F3A" w:rsidRPr="00116F3A">
              <w:rPr>
                <w:rFonts w:cstheme="minorBidi"/>
                <w:noProof/>
                <w:lang w:val="pt-BR" w:eastAsia="pt-BR"/>
              </w:rPr>
              <w:tab/>
            </w:r>
            <w:r w:rsidR="00116F3A" w:rsidRPr="00116F3A">
              <w:rPr>
                <w:rStyle w:val="Hyperlink"/>
                <w:noProof/>
              </w:rPr>
              <w:t>Monitoramento do Processo</w:t>
            </w:r>
            <w:r w:rsidR="00116F3A" w:rsidRPr="00116F3A">
              <w:rPr>
                <w:noProof/>
                <w:webHidden/>
              </w:rPr>
              <w:tab/>
            </w:r>
            <w:r w:rsidR="00116F3A" w:rsidRPr="00116F3A">
              <w:rPr>
                <w:noProof/>
                <w:webHidden/>
              </w:rPr>
              <w:fldChar w:fldCharType="begin"/>
            </w:r>
            <w:r w:rsidR="00116F3A" w:rsidRPr="00116F3A">
              <w:rPr>
                <w:noProof/>
                <w:webHidden/>
              </w:rPr>
              <w:instrText xml:space="preserve"> PAGEREF _Toc492828144 \h </w:instrText>
            </w:r>
            <w:r w:rsidR="00116F3A" w:rsidRPr="00116F3A">
              <w:rPr>
                <w:noProof/>
                <w:webHidden/>
              </w:rPr>
            </w:r>
            <w:r w:rsidR="00116F3A" w:rsidRPr="00116F3A">
              <w:rPr>
                <w:noProof/>
                <w:webHidden/>
              </w:rPr>
              <w:fldChar w:fldCharType="separate"/>
            </w:r>
            <w:r w:rsidR="00116F3A" w:rsidRPr="00116F3A">
              <w:rPr>
                <w:noProof/>
                <w:webHidden/>
              </w:rPr>
              <w:t>- 8 -</w:t>
            </w:r>
            <w:r w:rsidR="00116F3A" w:rsidRPr="00116F3A">
              <w:rPr>
                <w:noProof/>
                <w:webHidden/>
              </w:rPr>
              <w:fldChar w:fldCharType="end"/>
            </w:r>
          </w:hyperlink>
        </w:p>
        <w:p w:rsidR="00116F3A" w:rsidRPr="00116F3A" w:rsidRDefault="009A1F25">
          <w:pPr>
            <w:pStyle w:val="Sumrio2"/>
            <w:tabs>
              <w:tab w:val="left" w:pos="880"/>
              <w:tab w:val="right" w:leader="dot" w:pos="9736"/>
            </w:tabs>
            <w:rPr>
              <w:rFonts w:cstheme="minorBidi"/>
              <w:noProof/>
              <w:lang w:val="pt-BR" w:eastAsia="pt-BR"/>
            </w:rPr>
          </w:pPr>
          <w:hyperlink w:anchor="_Toc492828145" w:history="1">
            <w:r w:rsidR="00116F3A" w:rsidRPr="00116F3A">
              <w:rPr>
                <w:rStyle w:val="Hyperlink"/>
                <w:noProof/>
              </w:rPr>
              <w:t>6.5.</w:t>
            </w:r>
            <w:r w:rsidR="00116F3A" w:rsidRPr="00116F3A">
              <w:rPr>
                <w:rFonts w:cstheme="minorBidi"/>
                <w:noProof/>
                <w:lang w:val="pt-BR" w:eastAsia="pt-BR"/>
              </w:rPr>
              <w:tab/>
            </w:r>
            <w:r w:rsidR="00116F3A" w:rsidRPr="00116F3A">
              <w:rPr>
                <w:rStyle w:val="Hyperlink"/>
                <w:noProof/>
              </w:rPr>
              <w:t>Prazos</w:t>
            </w:r>
            <w:r w:rsidR="00116F3A" w:rsidRPr="00116F3A">
              <w:rPr>
                <w:noProof/>
                <w:webHidden/>
              </w:rPr>
              <w:tab/>
            </w:r>
            <w:r w:rsidR="00116F3A" w:rsidRPr="00116F3A">
              <w:rPr>
                <w:noProof/>
                <w:webHidden/>
              </w:rPr>
              <w:fldChar w:fldCharType="begin"/>
            </w:r>
            <w:r w:rsidR="00116F3A" w:rsidRPr="00116F3A">
              <w:rPr>
                <w:noProof/>
                <w:webHidden/>
              </w:rPr>
              <w:instrText xml:space="preserve"> PAGEREF _Toc492828145 \h </w:instrText>
            </w:r>
            <w:r w:rsidR="00116F3A" w:rsidRPr="00116F3A">
              <w:rPr>
                <w:noProof/>
                <w:webHidden/>
              </w:rPr>
            </w:r>
            <w:r w:rsidR="00116F3A" w:rsidRPr="00116F3A">
              <w:rPr>
                <w:noProof/>
                <w:webHidden/>
              </w:rPr>
              <w:fldChar w:fldCharType="separate"/>
            </w:r>
            <w:r w:rsidR="00116F3A" w:rsidRPr="00116F3A">
              <w:rPr>
                <w:noProof/>
                <w:webHidden/>
              </w:rPr>
              <w:t>- 9 -</w:t>
            </w:r>
            <w:r w:rsidR="00116F3A" w:rsidRPr="00116F3A">
              <w:rPr>
                <w:noProof/>
                <w:webHidden/>
              </w:rPr>
              <w:fldChar w:fldCharType="end"/>
            </w:r>
          </w:hyperlink>
        </w:p>
        <w:p w:rsidR="00116F3A" w:rsidRPr="00116F3A" w:rsidRDefault="009A1F25">
          <w:pPr>
            <w:pStyle w:val="Sumrio1"/>
            <w:tabs>
              <w:tab w:val="left" w:pos="440"/>
              <w:tab w:val="right" w:leader="dot" w:pos="9736"/>
            </w:tabs>
            <w:rPr>
              <w:rFonts w:eastAsiaTheme="minorEastAsia"/>
              <w:noProof/>
              <w:lang w:eastAsia="pt-BR"/>
            </w:rPr>
          </w:pPr>
          <w:hyperlink w:anchor="_Toc492828146" w:history="1">
            <w:r w:rsidR="00116F3A" w:rsidRPr="00116F3A">
              <w:rPr>
                <w:rStyle w:val="Hyperlink"/>
                <w:noProof/>
              </w:rPr>
              <w:t>7.</w:t>
            </w:r>
            <w:r w:rsidR="00116F3A" w:rsidRPr="00116F3A">
              <w:rPr>
                <w:rFonts w:eastAsiaTheme="minorEastAsia"/>
                <w:noProof/>
                <w:lang w:eastAsia="pt-BR"/>
              </w:rPr>
              <w:tab/>
            </w:r>
            <w:r w:rsidR="00116F3A" w:rsidRPr="00116F3A">
              <w:rPr>
                <w:rStyle w:val="Hyperlink"/>
                <w:noProof/>
              </w:rPr>
              <w:t>Índice de Revisões</w:t>
            </w:r>
            <w:r w:rsidR="00116F3A" w:rsidRPr="00116F3A">
              <w:rPr>
                <w:noProof/>
                <w:webHidden/>
              </w:rPr>
              <w:tab/>
            </w:r>
            <w:r w:rsidR="00116F3A" w:rsidRPr="00116F3A">
              <w:rPr>
                <w:noProof/>
                <w:webHidden/>
              </w:rPr>
              <w:fldChar w:fldCharType="begin"/>
            </w:r>
            <w:r w:rsidR="00116F3A" w:rsidRPr="00116F3A">
              <w:rPr>
                <w:noProof/>
                <w:webHidden/>
              </w:rPr>
              <w:instrText xml:space="preserve"> PAGEREF _Toc492828146 \h </w:instrText>
            </w:r>
            <w:r w:rsidR="00116F3A" w:rsidRPr="00116F3A">
              <w:rPr>
                <w:noProof/>
                <w:webHidden/>
              </w:rPr>
            </w:r>
            <w:r w:rsidR="00116F3A" w:rsidRPr="00116F3A">
              <w:rPr>
                <w:noProof/>
                <w:webHidden/>
              </w:rPr>
              <w:fldChar w:fldCharType="separate"/>
            </w:r>
            <w:r w:rsidR="00116F3A" w:rsidRPr="00116F3A">
              <w:rPr>
                <w:noProof/>
                <w:webHidden/>
              </w:rPr>
              <w:t>- 10 -</w:t>
            </w:r>
            <w:r w:rsidR="00116F3A" w:rsidRPr="00116F3A">
              <w:rPr>
                <w:noProof/>
                <w:webHidden/>
              </w:rPr>
              <w:fldChar w:fldCharType="end"/>
            </w:r>
          </w:hyperlink>
        </w:p>
        <w:p w:rsidR="00116F3A" w:rsidRPr="00116F3A" w:rsidRDefault="009A1F25">
          <w:pPr>
            <w:pStyle w:val="Sumrio1"/>
            <w:tabs>
              <w:tab w:val="left" w:pos="440"/>
              <w:tab w:val="right" w:leader="dot" w:pos="9736"/>
            </w:tabs>
            <w:rPr>
              <w:rFonts w:eastAsiaTheme="minorEastAsia"/>
              <w:noProof/>
              <w:lang w:eastAsia="pt-BR"/>
            </w:rPr>
          </w:pPr>
          <w:hyperlink w:anchor="_Toc492828147" w:history="1">
            <w:r w:rsidR="00116F3A" w:rsidRPr="00116F3A">
              <w:rPr>
                <w:rStyle w:val="Hyperlink"/>
                <w:noProof/>
              </w:rPr>
              <w:t>8.</w:t>
            </w:r>
            <w:r w:rsidR="00116F3A" w:rsidRPr="00116F3A">
              <w:rPr>
                <w:rFonts w:eastAsiaTheme="minorEastAsia"/>
                <w:noProof/>
                <w:lang w:eastAsia="pt-BR"/>
              </w:rPr>
              <w:tab/>
            </w:r>
            <w:r w:rsidR="00116F3A" w:rsidRPr="00116F3A">
              <w:rPr>
                <w:rStyle w:val="Hyperlink"/>
                <w:noProof/>
              </w:rPr>
              <w:t>Anexos</w:t>
            </w:r>
            <w:r w:rsidR="00116F3A" w:rsidRPr="00116F3A">
              <w:rPr>
                <w:noProof/>
                <w:webHidden/>
              </w:rPr>
              <w:tab/>
            </w:r>
            <w:r w:rsidR="00116F3A" w:rsidRPr="00116F3A">
              <w:rPr>
                <w:noProof/>
                <w:webHidden/>
              </w:rPr>
              <w:fldChar w:fldCharType="begin"/>
            </w:r>
            <w:r w:rsidR="00116F3A" w:rsidRPr="00116F3A">
              <w:rPr>
                <w:noProof/>
                <w:webHidden/>
              </w:rPr>
              <w:instrText xml:space="preserve"> PAGEREF _Toc492828147 \h </w:instrText>
            </w:r>
            <w:r w:rsidR="00116F3A" w:rsidRPr="00116F3A">
              <w:rPr>
                <w:noProof/>
                <w:webHidden/>
              </w:rPr>
            </w:r>
            <w:r w:rsidR="00116F3A" w:rsidRPr="00116F3A">
              <w:rPr>
                <w:noProof/>
                <w:webHidden/>
              </w:rPr>
              <w:fldChar w:fldCharType="separate"/>
            </w:r>
            <w:r w:rsidR="00116F3A" w:rsidRPr="00116F3A">
              <w:rPr>
                <w:noProof/>
                <w:webHidden/>
              </w:rPr>
              <w:t>- 11 -</w:t>
            </w:r>
            <w:r w:rsidR="00116F3A" w:rsidRPr="00116F3A">
              <w:rPr>
                <w:noProof/>
                <w:webHidden/>
              </w:rPr>
              <w:fldChar w:fldCharType="end"/>
            </w:r>
          </w:hyperlink>
        </w:p>
        <w:p w:rsidR="00116F3A" w:rsidRPr="00116F3A" w:rsidRDefault="009A1F25">
          <w:pPr>
            <w:pStyle w:val="Sumrio2"/>
            <w:tabs>
              <w:tab w:val="left" w:pos="880"/>
              <w:tab w:val="right" w:leader="dot" w:pos="9736"/>
            </w:tabs>
            <w:rPr>
              <w:rFonts w:cstheme="minorBidi"/>
              <w:noProof/>
              <w:lang w:val="pt-BR" w:eastAsia="pt-BR"/>
            </w:rPr>
          </w:pPr>
          <w:hyperlink w:anchor="_Toc492828148" w:history="1">
            <w:r w:rsidR="00116F3A" w:rsidRPr="00116F3A">
              <w:rPr>
                <w:rStyle w:val="Hyperlink"/>
                <w:noProof/>
              </w:rPr>
              <w:t>8.1.</w:t>
            </w:r>
            <w:r w:rsidR="00116F3A" w:rsidRPr="00116F3A">
              <w:rPr>
                <w:rFonts w:cstheme="minorBidi"/>
                <w:noProof/>
                <w:lang w:val="pt-BR" w:eastAsia="pt-BR"/>
              </w:rPr>
              <w:tab/>
            </w:r>
            <w:r w:rsidR="00116F3A" w:rsidRPr="00116F3A">
              <w:rPr>
                <w:rStyle w:val="Hyperlink"/>
                <w:noProof/>
              </w:rPr>
              <w:t>Anexo I - Padrão de Processo</w:t>
            </w:r>
            <w:r w:rsidR="00116F3A" w:rsidRPr="00116F3A">
              <w:rPr>
                <w:noProof/>
                <w:webHidden/>
              </w:rPr>
              <w:tab/>
            </w:r>
            <w:r w:rsidR="00116F3A" w:rsidRPr="00116F3A">
              <w:rPr>
                <w:noProof/>
                <w:webHidden/>
              </w:rPr>
              <w:fldChar w:fldCharType="begin"/>
            </w:r>
            <w:r w:rsidR="00116F3A" w:rsidRPr="00116F3A">
              <w:rPr>
                <w:noProof/>
                <w:webHidden/>
              </w:rPr>
              <w:instrText xml:space="preserve"> PAGEREF _Toc492828148 \h </w:instrText>
            </w:r>
            <w:r w:rsidR="00116F3A" w:rsidRPr="00116F3A">
              <w:rPr>
                <w:noProof/>
                <w:webHidden/>
              </w:rPr>
            </w:r>
            <w:r w:rsidR="00116F3A" w:rsidRPr="00116F3A">
              <w:rPr>
                <w:noProof/>
                <w:webHidden/>
              </w:rPr>
              <w:fldChar w:fldCharType="separate"/>
            </w:r>
            <w:r w:rsidR="00116F3A" w:rsidRPr="00116F3A">
              <w:rPr>
                <w:noProof/>
                <w:webHidden/>
              </w:rPr>
              <w:t>- 11 -</w:t>
            </w:r>
            <w:r w:rsidR="00116F3A" w:rsidRPr="00116F3A">
              <w:rPr>
                <w:noProof/>
                <w:webHidden/>
              </w:rPr>
              <w:fldChar w:fldCharType="end"/>
            </w:r>
          </w:hyperlink>
        </w:p>
        <w:p w:rsidR="00116F3A" w:rsidRPr="00116F3A" w:rsidRDefault="009A1F25">
          <w:pPr>
            <w:pStyle w:val="Sumrio2"/>
            <w:tabs>
              <w:tab w:val="left" w:pos="880"/>
              <w:tab w:val="right" w:leader="dot" w:pos="9736"/>
            </w:tabs>
            <w:rPr>
              <w:rFonts w:cstheme="minorBidi"/>
              <w:noProof/>
              <w:lang w:val="pt-BR" w:eastAsia="pt-BR"/>
            </w:rPr>
          </w:pPr>
          <w:hyperlink w:anchor="_Toc492828149" w:history="1">
            <w:r w:rsidR="00116F3A" w:rsidRPr="00116F3A">
              <w:rPr>
                <w:rStyle w:val="Hyperlink"/>
                <w:noProof/>
              </w:rPr>
              <w:t>8.2.</w:t>
            </w:r>
            <w:r w:rsidR="00116F3A" w:rsidRPr="00116F3A">
              <w:rPr>
                <w:rFonts w:cstheme="minorBidi"/>
                <w:noProof/>
                <w:lang w:val="pt-BR" w:eastAsia="pt-BR"/>
              </w:rPr>
              <w:tab/>
            </w:r>
            <w:r w:rsidR="00116F3A" w:rsidRPr="00116F3A">
              <w:rPr>
                <w:rStyle w:val="Hyperlink"/>
                <w:noProof/>
              </w:rPr>
              <w:t>Anexo II - Matriz de Papéis e Responsabilidades</w:t>
            </w:r>
            <w:r w:rsidR="00116F3A" w:rsidRPr="00116F3A">
              <w:rPr>
                <w:noProof/>
                <w:webHidden/>
              </w:rPr>
              <w:tab/>
            </w:r>
            <w:r w:rsidR="00116F3A" w:rsidRPr="00116F3A">
              <w:rPr>
                <w:noProof/>
                <w:webHidden/>
              </w:rPr>
              <w:fldChar w:fldCharType="begin"/>
            </w:r>
            <w:r w:rsidR="00116F3A" w:rsidRPr="00116F3A">
              <w:rPr>
                <w:noProof/>
                <w:webHidden/>
              </w:rPr>
              <w:instrText xml:space="preserve"> PAGEREF _Toc492828149 \h </w:instrText>
            </w:r>
            <w:r w:rsidR="00116F3A" w:rsidRPr="00116F3A">
              <w:rPr>
                <w:noProof/>
                <w:webHidden/>
              </w:rPr>
            </w:r>
            <w:r w:rsidR="00116F3A" w:rsidRPr="00116F3A">
              <w:rPr>
                <w:noProof/>
                <w:webHidden/>
              </w:rPr>
              <w:fldChar w:fldCharType="separate"/>
            </w:r>
            <w:r w:rsidR="00116F3A" w:rsidRPr="00116F3A">
              <w:rPr>
                <w:noProof/>
                <w:webHidden/>
              </w:rPr>
              <w:t>- 12 -</w:t>
            </w:r>
            <w:r w:rsidR="00116F3A" w:rsidRPr="00116F3A">
              <w:rPr>
                <w:noProof/>
                <w:webHidden/>
              </w:rPr>
              <w:fldChar w:fldCharType="end"/>
            </w:r>
          </w:hyperlink>
        </w:p>
        <w:p w:rsidR="00116F3A" w:rsidRPr="00116F3A" w:rsidRDefault="009A1F25">
          <w:pPr>
            <w:pStyle w:val="Sumrio2"/>
            <w:tabs>
              <w:tab w:val="left" w:pos="880"/>
              <w:tab w:val="right" w:leader="dot" w:pos="9736"/>
            </w:tabs>
            <w:rPr>
              <w:rFonts w:cstheme="minorBidi"/>
              <w:noProof/>
              <w:lang w:val="pt-BR" w:eastAsia="pt-BR"/>
            </w:rPr>
          </w:pPr>
          <w:hyperlink w:anchor="_Toc492828150" w:history="1">
            <w:r w:rsidR="00116F3A" w:rsidRPr="00116F3A">
              <w:rPr>
                <w:rStyle w:val="Hyperlink"/>
                <w:noProof/>
              </w:rPr>
              <w:t>8.3.</w:t>
            </w:r>
            <w:r w:rsidR="00116F3A" w:rsidRPr="00116F3A">
              <w:rPr>
                <w:rFonts w:cstheme="minorBidi"/>
                <w:noProof/>
                <w:lang w:val="pt-BR" w:eastAsia="pt-BR"/>
              </w:rPr>
              <w:tab/>
            </w:r>
            <w:r w:rsidR="00116F3A" w:rsidRPr="00116F3A">
              <w:rPr>
                <w:rStyle w:val="Hyperlink"/>
                <w:noProof/>
              </w:rPr>
              <w:t>Anexo III - Indicadores de Performance do Processo</w:t>
            </w:r>
            <w:r w:rsidR="00116F3A" w:rsidRPr="00116F3A">
              <w:rPr>
                <w:noProof/>
                <w:webHidden/>
              </w:rPr>
              <w:tab/>
            </w:r>
            <w:r w:rsidR="00116F3A" w:rsidRPr="00116F3A">
              <w:rPr>
                <w:noProof/>
                <w:webHidden/>
              </w:rPr>
              <w:fldChar w:fldCharType="begin"/>
            </w:r>
            <w:r w:rsidR="00116F3A" w:rsidRPr="00116F3A">
              <w:rPr>
                <w:noProof/>
                <w:webHidden/>
              </w:rPr>
              <w:instrText xml:space="preserve"> PAGEREF _Toc492828150 \h </w:instrText>
            </w:r>
            <w:r w:rsidR="00116F3A" w:rsidRPr="00116F3A">
              <w:rPr>
                <w:noProof/>
                <w:webHidden/>
              </w:rPr>
            </w:r>
            <w:r w:rsidR="00116F3A" w:rsidRPr="00116F3A">
              <w:rPr>
                <w:noProof/>
                <w:webHidden/>
              </w:rPr>
              <w:fldChar w:fldCharType="separate"/>
            </w:r>
            <w:r w:rsidR="00116F3A" w:rsidRPr="00116F3A">
              <w:rPr>
                <w:noProof/>
                <w:webHidden/>
              </w:rPr>
              <w:t>- 13 -</w:t>
            </w:r>
            <w:r w:rsidR="00116F3A" w:rsidRPr="00116F3A">
              <w:rPr>
                <w:noProof/>
                <w:webHidden/>
              </w:rPr>
              <w:fldChar w:fldCharType="end"/>
            </w:r>
          </w:hyperlink>
        </w:p>
        <w:p w:rsidR="00116F3A" w:rsidRPr="00116F3A" w:rsidRDefault="009A1F25">
          <w:pPr>
            <w:pStyle w:val="Sumrio2"/>
            <w:tabs>
              <w:tab w:val="left" w:pos="880"/>
              <w:tab w:val="right" w:leader="dot" w:pos="9736"/>
            </w:tabs>
            <w:rPr>
              <w:rFonts w:cstheme="minorBidi"/>
              <w:noProof/>
              <w:lang w:val="pt-BR" w:eastAsia="pt-BR"/>
            </w:rPr>
          </w:pPr>
          <w:hyperlink w:anchor="_Toc492828151" w:history="1">
            <w:r w:rsidR="00116F3A" w:rsidRPr="00116F3A">
              <w:rPr>
                <w:rStyle w:val="Hyperlink"/>
                <w:noProof/>
              </w:rPr>
              <w:t>8.4.</w:t>
            </w:r>
            <w:r w:rsidR="00116F3A" w:rsidRPr="00116F3A">
              <w:rPr>
                <w:rFonts w:cstheme="minorBidi"/>
                <w:noProof/>
                <w:lang w:val="pt-BR" w:eastAsia="pt-BR"/>
              </w:rPr>
              <w:tab/>
            </w:r>
            <w:r w:rsidR="00116F3A" w:rsidRPr="00116F3A">
              <w:rPr>
                <w:rStyle w:val="Hyperlink"/>
                <w:noProof/>
              </w:rPr>
              <w:t>Anexo IV - Mapa de Interface dos Processos</w:t>
            </w:r>
            <w:r w:rsidR="00116F3A" w:rsidRPr="00116F3A">
              <w:rPr>
                <w:noProof/>
                <w:webHidden/>
              </w:rPr>
              <w:tab/>
            </w:r>
            <w:r w:rsidR="00116F3A" w:rsidRPr="00116F3A">
              <w:rPr>
                <w:noProof/>
                <w:webHidden/>
              </w:rPr>
              <w:fldChar w:fldCharType="begin"/>
            </w:r>
            <w:r w:rsidR="00116F3A" w:rsidRPr="00116F3A">
              <w:rPr>
                <w:noProof/>
                <w:webHidden/>
              </w:rPr>
              <w:instrText xml:space="preserve"> PAGEREF _Toc492828151 \h </w:instrText>
            </w:r>
            <w:r w:rsidR="00116F3A" w:rsidRPr="00116F3A">
              <w:rPr>
                <w:noProof/>
                <w:webHidden/>
              </w:rPr>
            </w:r>
            <w:r w:rsidR="00116F3A" w:rsidRPr="00116F3A">
              <w:rPr>
                <w:noProof/>
                <w:webHidden/>
              </w:rPr>
              <w:fldChar w:fldCharType="separate"/>
            </w:r>
            <w:r w:rsidR="00116F3A" w:rsidRPr="00116F3A">
              <w:rPr>
                <w:noProof/>
                <w:webHidden/>
              </w:rPr>
              <w:t>- 14 -</w:t>
            </w:r>
            <w:r w:rsidR="00116F3A" w:rsidRPr="00116F3A">
              <w:rPr>
                <w:noProof/>
                <w:webHidden/>
              </w:rPr>
              <w:fldChar w:fldCharType="end"/>
            </w:r>
          </w:hyperlink>
        </w:p>
        <w:p w:rsidR="004C2060" w:rsidRPr="00116F3A" w:rsidRDefault="004C2060" w:rsidP="00042F73">
          <w:pPr>
            <w:jc w:val="center"/>
            <w:rPr>
              <w:rFonts w:asciiTheme="minorHAnsi" w:hAnsiTheme="minorHAnsi" w:cstheme="minorHAnsi"/>
              <w:bCs/>
              <w:noProof/>
              <w:sz w:val="22"/>
              <w:szCs w:val="22"/>
            </w:rPr>
          </w:pPr>
          <w:r w:rsidRPr="00116F3A">
            <w:rPr>
              <w:rFonts w:asciiTheme="minorHAnsi" w:hAnsiTheme="minorHAnsi" w:cstheme="minorHAnsi"/>
              <w:bCs/>
              <w:noProof/>
              <w:sz w:val="22"/>
              <w:szCs w:val="22"/>
            </w:rPr>
            <w:fldChar w:fldCharType="end"/>
          </w:r>
        </w:p>
      </w:sdtContent>
    </w:sdt>
    <w:p w:rsidR="00235BA2" w:rsidRPr="00116F3A" w:rsidRDefault="00235BA2" w:rsidP="004C2060">
      <w:pPr>
        <w:rPr>
          <w:rFonts w:asciiTheme="minorHAnsi" w:hAnsiTheme="minorHAnsi" w:cstheme="minorHAnsi"/>
          <w:sz w:val="22"/>
          <w:szCs w:val="22"/>
        </w:rPr>
      </w:pPr>
      <w:r w:rsidRPr="00116F3A">
        <w:rPr>
          <w:rFonts w:asciiTheme="minorHAnsi" w:hAnsiTheme="minorHAnsi" w:cstheme="minorHAnsi"/>
          <w:b/>
          <w:color w:val="FF0000"/>
          <w:sz w:val="22"/>
          <w:szCs w:val="22"/>
          <w:highlight w:val="yellow"/>
          <w:lang w:eastAsia="en-US"/>
        </w:rPr>
        <w:br w:type="page"/>
      </w:r>
    </w:p>
    <w:p w:rsidR="00235BA2" w:rsidRPr="00116F3A" w:rsidRDefault="00235BA2" w:rsidP="007254CF">
      <w:pPr>
        <w:pStyle w:val="Style1"/>
        <w:rPr>
          <w:b/>
          <w:sz w:val="22"/>
          <w:szCs w:val="22"/>
        </w:rPr>
      </w:pPr>
      <w:bookmarkStart w:id="0" w:name="_Ref444761209"/>
      <w:bookmarkStart w:id="1" w:name="_Ref444761211"/>
      <w:bookmarkStart w:id="2" w:name="_Ref444761212"/>
      <w:bookmarkStart w:id="3" w:name="_Toc483821334"/>
      <w:bookmarkStart w:id="4" w:name="_Toc492828135"/>
      <w:r w:rsidRPr="00116F3A">
        <w:rPr>
          <w:b/>
          <w:sz w:val="22"/>
          <w:szCs w:val="22"/>
        </w:rPr>
        <w:lastRenderedPageBreak/>
        <w:t>Objetivo</w:t>
      </w:r>
      <w:bookmarkEnd w:id="0"/>
      <w:bookmarkEnd w:id="1"/>
      <w:bookmarkEnd w:id="2"/>
      <w:bookmarkEnd w:id="3"/>
      <w:bookmarkEnd w:id="4"/>
    </w:p>
    <w:p w:rsidR="00DD2BF3" w:rsidRPr="00116F3A" w:rsidRDefault="00DD2BF3" w:rsidP="00DD2BF3">
      <w:pPr>
        <w:pStyle w:val="Corpodetexto"/>
        <w:kinsoku w:val="0"/>
        <w:overflowPunct w:val="0"/>
        <w:spacing w:line="360" w:lineRule="auto"/>
        <w:ind w:left="278" w:right="26" w:firstLine="278"/>
        <w:rPr>
          <w:rFonts w:asciiTheme="minorHAnsi" w:hAnsiTheme="minorHAnsi" w:cstheme="minorHAnsi"/>
          <w:bCs w:val="0"/>
          <w:i w:val="0"/>
          <w:iCs w:val="0"/>
          <w:szCs w:val="22"/>
        </w:rPr>
      </w:pPr>
      <w:r w:rsidRPr="00116F3A">
        <w:rPr>
          <w:rFonts w:asciiTheme="minorHAnsi" w:hAnsiTheme="minorHAnsi" w:cstheme="minorHAnsi"/>
          <w:bCs w:val="0"/>
          <w:i w:val="0"/>
          <w:iCs w:val="0"/>
          <w:szCs w:val="22"/>
        </w:rPr>
        <w:t xml:space="preserve">O objetivo deste procedimento é detalhar a execução das etapas do subprocesso de Cálculo do Excedente em Óleo da União, que faz parte do Processo de Acompanhamento e Controle da Produção, realizado pela </w:t>
      </w:r>
      <w:r w:rsidR="00116F3A" w:rsidRPr="00116F3A">
        <w:rPr>
          <w:rFonts w:asciiTheme="minorHAnsi" w:hAnsiTheme="minorHAnsi" w:cstheme="minorHAnsi"/>
          <w:bCs w:val="0"/>
          <w:i w:val="0"/>
          <w:iCs w:val="0"/>
          <w:szCs w:val="22"/>
        </w:rPr>
        <w:t>Pré-Sal Petróleo</w:t>
      </w:r>
      <w:r w:rsidRPr="00116F3A">
        <w:rPr>
          <w:rFonts w:asciiTheme="minorHAnsi" w:hAnsiTheme="minorHAnsi" w:cstheme="minorHAnsi"/>
          <w:bCs w:val="0"/>
          <w:i w:val="0"/>
          <w:iCs w:val="0"/>
          <w:szCs w:val="22"/>
        </w:rPr>
        <w:t xml:space="preserve"> S.A. em Projetos de Exploração e Produção (E&amp;P) submarinos em águas profundas localizados no Polígono do Pré-sal.</w:t>
      </w:r>
    </w:p>
    <w:p w:rsidR="001670D7" w:rsidRPr="00116F3A" w:rsidRDefault="00DD2BF3" w:rsidP="00DD2BF3">
      <w:pPr>
        <w:pStyle w:val="Corpodetexto"/>
        <w:kinsoku w:val="0"/>
        <w:overflowPunct w:val="0"/>
        <w:spacing w:line="360" w:lineRule="auto"/>
        <w:ind w:left="278" w:right="26" w:firstLine="278"/>
        <w:rPr>
          <w:rFonts w:asciiTheme="minorHAnsi" w:hAnsiTheme="minorHAnsi" w:cstheme="minorHAnsi"/>
          <w:bCs w:val="0"/>
          <w:i w:val="0"/>
          <w:iCs w:val="0"/>
          <w:szCs w:val="22"/>
        </w:rPr>
      </w:pPr>
      <w:r w:rsidRPr="00116F3A">
        <w:rPr>
          <w:rFonts w:asciiTheme="minorHAnsi" w:hAnsiTheme="minorHAnsi" w:cstheme="minorHAnsi"/>
          <w:bCs w:val="0"/>
          <w:i w:val="0"/>
          <w:iCs w:val="0"/>
          <w:szCs w:val="22"/>
        </w:rPr>
        <w:t xml:space="preserve">O detalhamento neste procedimento, visa possibilitar que a execução do mesmo pela área técnica responsável seja feita em conformidade com os requisitos e métricas estabelecidos pelos Contratos dos Projetos, pela Governança da </w:t>
      </w:r>
      <w:r w:rsidR="00672C94" w:rsidRPr="00116F3A">
        <w:rPr>
          <w:rFonts w:asciiTheme="minorHAnsi" w:hAnsiTheme="minorHAnsi" w:cstheme="minorHAnsi"/>
          <w:bCs w:val="0"/>
          <w:i w:val="0"/>
          <w:iCs w:val="0"/>
          <w:szCs w:val="22"/>
        </w:rPr>
        <w:t>Pré-Sal Petróleo</w:t>
      </w:r>
      <w:r w:rsidRPr="00116F3A">
        <w:rPr>
          <w:rFonts w:asciiTheme="minorHAnsi" w:hAnsiTheme="minorHAnsi" w:cstheme="minorHAnsi"/>
          <w:bCs w:val="0"/>
          <w:i w:val="0"/>
          <w:iCs w:val="0"/>
          <w:szCs w:val="22"/>
        </w:rPr>
        <w:t>, pelas legislações aplicáveis e pelas diretrizes das Agências Reguladoras e demais Autarquias afins.</w:t>
      </w:r>
    </w:p>
    <w:p w:rsidR="00235BA2" w:rsidRPr="00116F3A" w:rsidRDefault="00235BA2" w:rsidP="007254CF">
      <w:pPr>
        <w:pStyle w:val="Style1"/>
        <w:rPr>
          <w:b/>
          <w:sz w:val="22"/>
          <w:szCs w:val="22"/>
        </w:rPr>
      </w:pPr>
      <w:bookmarkStart w:id="5" w:name="_Toc492828136"/>
      <w:r w:rsidRPr="00116F3A">
        <w:rPr>
          <w:b/>
          <w:sz w:val="22"/>
          <w:szCs w:val="22"/>
        </w:rPr>
        <w:t xml:space="preserve">Aplicação e </w:t>
      </w:r>
      <w:r w:rsidR="004C2060" w:rsidRPr="00116F3A">
        <w:rPr>
          <w:b/>
          <w:sz w:val="22"/>
          <w:szCs w:val="22"/>
        </w:rPr>
        <w:t>Abrangência</w:t>
      </w:r>
      <w:bookmarkEnd w:id="5"/>
    </w:p>
    <w:p w:rsidR="001670D7" w:rsidRPr="00116F3A" w:rsidRDefault="00DD2BF3" w:rsidP="00235BA2">
      <w:pPr>
        <w:pStyle w:val="Corpodetexto"/>
        <w:kinsoku w:val="0"/>
        <w:overflowPunct w:val="0"/>
        <w:spacing w:line="360" w:lineRule="auto"/>
        <w:ind w:left="357" w:right="26" w:firstLine="278"/>
        <w:rPr>
          <w:rFonts w:asciiTheme="minorHAnsi" w:hAnsiTheme="minorHAnsi" w:cstheme="minorHAnsi"/>
          <w:bCs w:val="0"/>
          <w:i w:val="0"/>
          <w:iCs w:val="0"/>
          <w:szCs w:val="22"/>
        </w:rPr>
      </w:pPr>
      <w:r w:rsidRPr="00116F3A">
        <w:rPr>
          <w:rFonts w:asciiTheme="minorHAnsi" w:hAnsiTheme="minorHAnsi" w:cstheme="minorHAnsi"/>
          <w:bCs w:val="0"/>
          <w:i w:val="0"/>
          <w:iCs w:val="0"/>
          <w:szCs w:val="22"/>
        </w:rPr>
        <w:t xml:space="preserve">Este procedimento se aplica a realização do Cálculo do Excedente em Óleo da União para todos os Contratos de Partilha da Produção (CPPs) e Acordos de Individualização da Produção (AIPs), nos quais a </w:t>
      </w:r>
      <w:r w:rsidR="00672C94" w:rsidRPr="00116F3A">
        <w:rPr>
          <w:rFonts w:asciiTheme="minorHAnsi" w:hAnsiTheme="minorHAnsi" w:cstheme="minorHAnsi"/>
          <w:bCs w:val="0"/>
          <w:i w:val="0"/>
          <w:iCs w:val="0"/>
          <w:szCs w:val="22"/>
        </w:rPr>
        <w:t>Pré-Sal Petróleo</w:t>
      </w:r>
      <w:r w:rsidRPr="00116F3A">
        <w:rPr>
          <w:rFonts w:asciiTheme="minorHAnsi" w:hAnsiTheme="minorHAnsi" w:cstheme="minorHAnsi"/>
          <w:bCs w:val="0"/>
          <w:i w:val="0"/>
          <w:iCs w:val="0"/>
          <w:szCs w:val="22"/>
        </w:rPr>
        <w:t xml:space="preserve"> é Gestora ou Sócia não operadora, seja por obrigação contratual ou seja pela obrigação legal de representar a União nos Contratos e Acordos dos Projetos de E&amp;P no Pré-sal, alcançando assim, em todos os empreendimentos de E&amp;P no Pré-sal onde a União possuir direito de participação na produção com vistas à sua comercialização.</w:t>
      </w:r>
    </w:p>
    <w:p w:rsidR="0027071E" w:rsidRPr="00116F3A" w:rsidRDefault="0027071E" w:rsidP="007254CF">
      <w:pPr>
        <w:pStyle w:val="Style1"/>
        <w:rPr>
          <w:b/>
          <w:sz w:val="22"/>
          <w:szCs w:val="22"/>
        </w:rPr>
      </w:pPr>
      <w:bookmarkStart w:id="6" w:name="_Toc492828137"/>
      <w:r w:rsidRPr="00116F3A">
        <w:rPr>
          <w:b/>
          <w:sz w:val="22"/>
          <w:szCs w:val="22"/>
        </w:rPr>
        <w:t>Documentos de Referência e Complementares</w:t>
      </w:r>
      <w:bookmarkEnd w:id="6"/>
    </w:p>
    <w:p w:rsidR="00116F3A" w:rsidRPr="00116F3A" w:rsidRDefault="00116F3A" w:rsidP="00116F3A">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116F3A">
        <w:rPr>
          <w:rFonts w:asciiTheme="minorHAnsi" w:hAnsiTheme="minorHAnsi" w:cstheme="minorHAnsi"/>
          <w:bCs w:val="0"/>
          <w:i w:val="0"/>
          <w:iCs w:val="0"/>
          <w:szCs w:val="22"/>
        </w:rPr>
        <w:t>Procedimento de Governança da Pré-Sal Petróleo para Contratos de Partilha da Produção (PG.DGC.001)</w:t>
      </w:r>
    </w:p>
    <w:p w:rsidR="00272007" w:rsidRDefault="00272007" w:rsidP="00116F3A">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116F3A">
        <w:rPr>
          <w:rFonts w:asciiTheme="minorHAnsi" w:hAnsiTheme="minorHAnsi" w:cstheme="minorHAnsi"/>
          <w:bCs w:val="0"/>
          <w:i w:val="0"/>
          <w:iCs w:val="0"/>
          <w:szCs w:val="22"/>
        </w:rPr>
        <w:t>Sugestão de Modelo de Governança proposto pela KPMG</w:t>
      </w:r>
    </w:p>
    <w:p w:rsidR="00116F3A" w:rsidRPr="00116F3A" w:rsidRDefault="00116F3A" w:rsidP="00116F3A">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116F3A">
        <w:rPr>
          <w:rFonts w:asciiTheme="minorHAnsi" w:hAnsiTheme="minorHAnsi" w:cstheme="minorHAnsi"/>
          <w:bCs w:val="0"/>
          <w:i w:val="0"/>
          <w:iCs w:val="0"/>
          <w:szCs w:val="22"/>
        </w:rPr>
        <w:t>Contratos de Partilha de Produção em vigor</w:t>
      </w:r>
    </w:p>
    <w:p w:rsidR="00116F3A" w:rsidRPr="00116F3A" w:rsidRDefault="00116F3A" w:rsidP="00116F3A">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116F3A">
        <w:rPr>
          <w:rFonts w:asciiTheme="minorHAnsi" w:hAnsiTheme="minorHAnsi" w:cstheme="minorHAnsi"/>
          <w:bCs w:val="0"/>
          <w:i w:val="0"/>
          <w:iCs w:val="0"/>
          <w:szCs w:val="22"/>
        </w:rPr>
        <w:t>Política dos Acordos de Individualização da Produção do Petróleo e do Gás Natural da União (Resolução CNPE)</w:t>
      </w:r>
    </w:p>
    <w:p w:rsidR="00116F3A" w:rsidRPr="00116F3A" w:rsidRDefault="00116F3A" w:rsidP="00116F3A">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116F3A">
        <w:rPr>
          <w:rFonts w:asciiTheme="minorHAnsi" w:hAnsiTheme="minorHAnsi" w:cstheme="minorHAnsi"/>
          <w:bCs w:val="0"/>
          <w:i w:val="0"/>
          <w:iCs w:val="0"/>
          <w:szCs w:val="22"/>
        </w:rPr>
        <w:t>Acordos de Individualização da Produção (assinados) e seus Anexos</w:t>
      </w:r>
    </w:p>
    <w:p w:rsidR="00116F3A" w:rsidRPr="00116F3A" w:rsidRDefault="00116F3A" w:rsidP="00116F3A">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116F3A">
        <w:rPr>
          <w:rFonts w:asciiTheme="minorHAnsi" w:hAnsiTheme="minorHAnsi" w:cstheme="minorHAnsi"/>
          <w:bCs w:val="0"/>
          <w:i w:val="0"/>
          <w:iCs w:val="0"/>
          <w:szCs w:val="22"/>
        </w:rPr>
        <w:t>Lei nº 12.351, de 22 de dezembro de 2010</w:t>
      </w:r>
    </w:p>
    <w:p w:rsidR="00116F3A" w:rsidRPr="00116F3A" w:rsidRDefault="00116F3A" w:rsidP="00116F3A">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116F3A">
        <w:rPr>
          <w:rFonts w:asciiTheme="minorHAnsi" w:hAnsiTheme="minorHAnsi" w:cstheme="minorHAnsi"/>
          <w:bCs w:val="0"/>
          <w:i w:val="0"/>
          <w:iCs w:val="0"/>
          <w:szCs w:val="22"/>
        </w:rPr>
        <w:t>Decreto nº 8.063, de 01 de agosto de 2013</w:t>
      </w:r>
    </w:p>
    <w:p w:rsidR="00116F3A" w:rsidRPr="00116F3A" w:rsidRDefault="00116F3A" w:rsidP="00116F3A">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116F3A">
        <w:rPr>
          <w:rFonts w:asciiTheme="minorHAnsi" w:hAnsiTheme="minorHAnsi" w:cstheme="minorHAnsi"/>
          <w:bCs w:val="0"/>
          <w:i w:val="0"/>
          <w:iCs w:val="0"/>
          <w:szCs w:val="22"/>
        </w:rPr>
        <w:t>Decreto nº 2.705/1998</w:t>
      </w:r>
    </w:p>
    <w:p w:rsidR="00116F3A" w:rsidRPr="00116F3A" w:rsidRDefault="00116F3A" w:rsidP="00116F3A">
      <w:pPr>
        <w:pStyle w:val="Corpodetexto"/>
        <w:numPr>
          <w:ilvl w:val="0"/>
          <w:numId w:val="1"/>
        </w:numPr>
        <w:kinsoku w:val="0"/>
        <w:overflowPunct w:val="0"/>
        <w:spacing w:line="360" w:lineRule="auto"/>
        <w:ind w:right="26"/>
        <w:rPr>
          <w:rFonts w:asciiTheme="minorHAnsi" w:hAnsiTheme="minorHAnsi" w:cstheme="minorHAnsi"/>
          <w:bCs w:val="0"/>
          <w:i w:val="0"/>
          <w:iCs w:val="0"/>
          <w:szCs w:val="22"/>
        </w:rPr>
      </w:pPr>
      <w:r w:rsidRPr="00116F3A">
        <w:rPr>
          <w:rFonts w:asciiTheme="minorHAnsi" w:hAnsiTheme="minorHAnsi" w:cstheme="minorHAnsi"/>
          <w:bCs w:val="0"/>
          <w:i w:val="0"/>
          <w:iCs w:val="0"/>
          <w:szCs w:val="22"/>
        </w:rPr>
        <w:t>Lei nº 9.478/1997</w:t>
      </w:r>
    </w:p>
    <w:p w:rsidR="0027071E" w:rsidRPr="00116F3A" w:rsidRDefault="0027071E" w:rsidP="007254CF">
      <w:pPr>
        <w:pStyle w:val="Style1"/>
        <w:rPr>
          <w:b/>
          <w:sz w:val="22"/>
          <w:szCs w:val="22"/>
        </w:rPr>
      </w:pPr>
      <w:bookmarkStart w:id="7" w:name="_Toc492828138"/>
      <w:r w:rsidRPr="00116F3A">
        <w:rPr>
          <w:b/>
          <w:sz w:val="22"/>
          <w:szCs w:val="22"/>
        </w:rPr>
        <w:lastRenderedPageBreak/>
        <w:t>Definições</w:t>
      </w:r>
      <w:bookmarkEnd w:id="7"/>
    </w:p>
    <w:tbl>
      <w:tblPr>
        <w:tblW w:w="9365" w:type="dxa"/>
        <w:tblInd w:w="3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44"/>
        <w:gridCol w:w="7921"/>
      </w:tblGrid>
      <w:tr w:rsidR="0027071E" w:rsidRPr="00116F3A" w:rsidTr="00CE6C54">
        <w:trPr>
          <w:cantSplit/>
          <w:trHeight w:val="57"/>
          <w:tblHeader/>
        </w:trPr>
        <w:tc>
          <w:tcPr>
            <w:tcW w:w="1444" w:type="dxa"/>
            <w:shd w:val="clear" w:color="auto" w:fill="808080" w:themeFill="background1" w:themeFillShade="80"/>
          </w:tcPr>
          <w:p w:rsidR="0027071E" w:rsidRPr="00116F3A" w:rsidRDefault="0027071E" w:rsidP="0027071E">
            <w:pPr>
              <w:rPr>
                <w:rFonts w:asciiTheme="minorHAnsi" w:hAnsiTheme="minorHAnsi" w:cstheme="minorHAnsi"/>
                <w:b/>
                <w:iCs/>
                <w:color w:val="FFFFFF"/>
                <w:sz w:val="22"/>
                <w:szCs w:val="22"/>
              </w:rPr>
            </w:pPr>
            <w:r w:rsidRPr="00116F3A">
              <w:rPr>
                <w:rFonts w:asciiTheme="minorHAnsi" w:hAnsiTheme="minorHAnsi" w:cstheme="minorHAnsi"/>
                <w:b/>
                <w:iCs/>
                <w:color w:val="FFFFFF"/>
                <w:sz w:val="22"/>
                <w:szCs w:val="22"/>
              </w:rPr>
              <w:t>Sigla</w:t>
            </w:r>
          </w:p>
        </w:tc>
        <w:tc>
          <w:tcPr>
            <w:tcW w:w="7921" w:type="dxa"/>
            <w:shd w:val="clear" w:color="auto" w:fill="808080" w:themeFill="background1" w:themeFillShade="80"/>
          </w:tcPr>
          <w:p w:rsidR="0027071E" w:rsidRPr="00116F3A" w:rsidRDefault="0027071E" w:rsidP="0027071E">
            <w:pPr>
              <w:rPr>
                <w:rFonts w:asciiTheme="minorHAnsi" w:hAnsiTheme="minorHAnsi" w:cstheme="minorHAnsi"/>
                <w:b/>
                <w:iCs/>
                <w:color w:val="FFFFFF"/>
                <w:sz w:val="22"/>
                <w:szCs w:val="22"/>
              </w:rPr>
            </w:pPr>
            <w:r w:rsidRPr="00116F3A">
              <w:rPr>
                <w:rFonts w:asciiTheme="minorHAnsi" w:hAnsiTheme="minorHAnsi" w:cstheme="minorHAnsi"/>
                <w:b/>
                <w:iCs/>
                <w:color w:val="FFFFFF"/>
                <w:sz w:val="22"/>
                <w:szCs w:val="22"/>
              </w:rPr>
              <w:t>Descrição</w:t>
            </w:r>
          </w:p>
        </w:tc>
      </w:tr>
      <w:tr w:rsidR="00DD2BF3" w:rsidRPr="00116F3A" w:rsidTr="00BB2F5E">
        <w:trPr>
          <w:trHeight w:val="57"/>
        </w:trPr>
        <w:tc>
          <w:tcPr>
            <w:tcW w:w="1444" w:type="dxa"/>
            <w:vAlign w:val="center"/>
          </w:tcPr>
          <w:p w:rsidR="00DD2BF3" w:rsidRPr="00116F3A" w:rsidRDefault="00DD2BF3" w:rsidP="00DD2BF3">
            <w:pPr>
              <w:rPr>
                <w:rFonts w:asciiTheme="minorHAnsi" w:hAnsiTheme="minorHAnsi" w:cstheme="minorHAnsi"/>
                <w:color w:val="000000" w:themeColor="text1"/>
                <w:sz w:val="22"/>
                <w:szCs w:val="22"/>
                <w:highlight w:val="yellow"/>
              </w:rPr>
            </w:pPr>
            <w:r w:rsidRPr="00116F3A">
              <w:rPr>
                <w:rFonts w:asciiTheme="minorHAnsi" w:hAnsiTheme="minorHAnsi" w:cstheme="minorHAnsi"/>
                <w:color w:val="000000"/>
                <w:sz w:val="22"/>
                <w:szCs w:val="22"/>
              </w:rPr>
              <w:t>AEF</w:t>
            </w:r>
          </w:p>
        </w:tc>
        <w:tc>
          <w:tcPr>
            <w:tcW w:w="7921" w:type="dxa"/>
            <w:vAlign w:val="center"/>
          </w:tcPr>
          <w:p w:rsidR="00DD2BF3" w:rsidRPr="00116F3A" w:rsidRDefault="00DD2BF3" w:rsidP="00DD2BF3">
            <w:pPr>
              <w:rPr>
                <w:rFonts w:asciiTheme="minorHAnsi" w:hAnsiTheme="minorHAnsi" w:cstheme="minorHAnsi"/>
                <w:color w:val="000000" w:themeColor="text1"/>
                <w:sz w:val="22"/>
                <w:szCs w:val="22"/>
              </w:rPr>
            </w:pPr>
            <w:r w:rsidRPr="00116F3A">
              <w:rPr>
                <w:rFonts w:asciiTheme="minorHAnsi" w:hAnsiTheme="minorHAnsi" w:cstheme="minorHAnsi"/>
                <w:color w:val="000000"/>
                <w:sz w:val="22"/>
                <w:szCs w:val="22"/>
              </w:rPr>
              <w:t>Assessoria Especial de Fiscalização</w:t>
            </w:r>
          </w:p>
        </w:tc>
      </w:tr>
      <w:tr w:rsidR="00DD2BF3" w:rsidRPr="00116F3A" w:rsidTr="00BB2F5E">
        <w:trPr>
          <w:trHeight w:val="57"/>
        </w:trPr>
        <w:tc>
          <w:tcPr>
            <w:tcW w:w="1444" w:type="dxa"/>
            <w:vAlign w:val="center"/>
          </w:tcPr>
          <w:p w:rsidR="00DD2BF3" w:rsidRPr="00116F3A" w:rsidRDefault="00DD2BF3" w:rsidP="00DD2BF3">
            <w:pPr>
              <w:rPr>
                <w:rFonts w:asciiTheme="minorHAnsi" w:hAnsiTheme="minorHAnsi" w:cstheme="minorHAnsi"/>
                <w:color w:val="000000" w:themeColor="text1"/>
                <w:sz w:val="22"/>
                <w:szCs w:val="22"/>
                <w:highlight w:val="yellow"/>
              </w:rPr>
            </w:pPr>
            <w:r w:rsidRPr="00116F3A">
              <w:rPr>
                <w:rFonts w:asciiTheme="minorHAnsi" w:hAnsiTheme="minorHAnsi" w:cstheme="minorHAnsi"/>
                <w:color w:val="000000"/>
                <w:sz w:val="22"/>
                <w:szCs w:val="22"/>
              </w:rPr>
              <w:t>AIP</w:t>
            </w:r>
          </w:p>
        </w:tc>
        <w:tc>
          <w:tcPr>
            <w:tcW w:w="7921" w:type="dxa"/>
            <w:vAlign w:val="center"/>
          </w:tcPr>
          <w:p w:rsidR="00DD2BF3" w:rsidRPr="00116F3A" w:rsidRDefault="00DD2BF3" w:rsidP="00DD2BF3">
            <w:pPr>
              <w:rPr>
                <w:rFonts w:asciiTheme="minorHAnsi" w:hAnsiTheme="minorHAnsi" w:cstheme="minorHAnsi"/>
                <w:color w:val="000000" w:themeColor="text1"/>
                <w:sz w:val="22"/>
                <w:szCs w:val="22"/>
              </w:rPr>
            </w:pPr>
            <w:r w:rsidRPr="00116F3A">
              <w:rPr>
                <w:rFonts w:asciiTheme="minorHAnsi" w:hAnsiTheme="minorHAnsi" w:cstheme="minorHAnsi"/>
                <w:color w:val="000000"/>
                <w:sz w:val="22"/>
                <w:szCs w:val="22"/>
              </w:rPr>
              <w:t>Acordo de Individualização da Produção</w:t>
            </w:r>
          </w:p>
        </w:tc>
      </w:tr>
      <w:tr w:rsidR="00DD2BF3" w:rsidRPr="00116F3A" w:rsidTr="00BB2F5E">
        <w:trPr>
          <w:trHeight w:val="57"/>
        </w:trPr>
        <w:tc>
          <w:tcPr>
            <w:tcW w:w="1444" w:type="dxa"/>
            <w:vAlign w:val="center"/>
          </w:tcPr>
          <w:p w:rsidR="00DD2BF3" w:rsidRPr="00116F3A" w:rsidRDefault="00DD2BF3" w:rsidP="00DD2BF3">
            <w:pPr>
              <w:rPr>
                <w:rFonts w:asciiTheme="minorHAnsi" w:hAnsiTheme="minorHAnsi" w:cstheme="minorHAnsi"/>
                <w:color w:val="000000" w:themeColor="text1"/>
                <w:sz w:val="22"/>
                <w:szCs w:val="22"/>
                <w:highlight w:val="yellow"/>
              </w:rPr>
            </w:pPr>
            <w:r w:rsidRPr="00116F3A">
              <w:rPr>
                <w:rFonts w:asciiTheme="minorHAnsi" w:hAnsiTheme="minorHAnsi" w:cstheme="minorHAnsi"/>
                <w:color w:val="000000"/>
                <w:sz w:val="22"/>
                <w:szCs w:val="22"/>
              </w:rPr>
              <w:t>Ali</w:t>
            </w:r>
          </w:p>
        </w:tc>
        <w:tc>
          <w:tcPr>
            <w:tcW w:w="7921" w:type="dxa"/>
            <w:vAlign w:val="center"/>
          </w:tcPr>
          <w:p w:rsidR="00DD2BF3" w:rsidRPr="00116F3A" w:rsidRDefault="00DD2BF3" w:rsidP="00DD2BF3">
            <w:pPr>
              <w:rPr>
                <w:rFonts w:asciiTheme="minorHAnsi" w:hAnsiTheme="minorHAnsi" w:cstheme="minorHAnsi"/>
                <w:color w:val="000000" w:themeColor="text1"/>
                <w:sz w:val="22"/>
                <w:szCs w:val="22"/>
              </w:rPr>
            </w:pPr>
            <w:r w:rsidRPr="00116F3A">
              <w:rPr>
                <w:rFonts w:asciiTheme="minorHAnsi" w:hAnsiTheme="minorHAnsi" w:cstheme="minorHAnsi"/>
                <w:color w:val="000000"/>
                <w:sz w:val="22"/>
                <w:szCs w:val="22"/>
              </w:rPr>
              <w:t>Alíquota da Partilha do Excedente em Óleo</w:t>
            </w:r>
          </w:p>
        </w:tc>
      </w:tr>
      <w:tr w:rsidR="00DD2BF3" w:rsidRPr="00116F3A" w:rsidTr="00BB2F5E">
        <w:trPr>
          <w:trHeight w:val="57"/>
        </w:trPr>
        <w:tc>
          <w:tcPr>
            <w:tcW w:w="1444" w:type="dxa"/>
            <w:tcBorders>
              <w:bottom w:val="single" w:sz="6" w:space="0" w:color="auto"/>
            </w:tcBorders>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ANP</w:t>
            </w:r>
          </w:p>
        </w:tc>
        <w:tc>
          <w:tcPr>
            <w:tcW w:w="7921" w:type="dxa"/>
            <w:tcBorders>
              <w:bottom w:val="single" w:sz="6" w:space="0" w:color="auto"/>
            </w:tcBorders>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Agência Nacional do Petróleo, Gás Natural e Biocombustíveis</w:t>
            </w:r>
          </w:p>
        </w:tc>
      </w:tr>
      <w:tr w:rsidR="00DD2BF3" w:rsidRPr="00116F3A" w:rsidTr="00BB2F5E">
        <w:trPr>
          <w:trHeight w:val="57"/>
        </w:trPr>
        <w:tc>
          <w:tcPr>
            <w:tcW w:w="1444" w:type="dxa"/>
            <w:tcBorders>
              <w:bottom w:val="single" w:sz="6" w:space="0" w:color="auto"/>
            </w:tcBorders>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CACP</w:t>
            </w:r>
          </w:p>
        </w:tc>
        <w:tc>
          <w:tcPr>
            <w:tcW w:w="7921" w:type="dxa"/>
            <w:tcBorders>
              <w:bottom w:val="single" w:sz="6" w:space="0" w:color="auto"/>
            </w:tcBorders>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Coordenação de Acompanhamento e Controle da Produção</w:t>
            </w:r>
          </w:p>
        </w:tc>
      </w:tr>
      <w:tr w:rsidR="00DD2BF3" w:rsidRPr="00116F3A" w:rsidTr="00BB2F5E">
        <w:trPr>
          <w:trHeight w:val="57"/>
        </w:trPr>
        <w:tc>
          <w:tcPr>
            <w:tcW w:w="1444" w:type="dxa"/>
            <w:tcBorders>
              <w:bottom w:val="single" w:sz="6" w:space="0" w:color="auto"/>
            </w:tcBorders>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CNPE</w:t>
            </w:r>
          </w:p>
        </w:tc>
        <w:tc>
          <w:tcPr>
            <w:tcW w:w="7921" w:type="dxa"/>
            <w:tcBorders>
              <w:bottom w:val="single" w:sz="6" w:space="0" w:color="auto"/>
            </w:tcBorders>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Conselho Nacional de Política Energética</w:t>
            </w:r>
          </w:p>
        </w:tc>
      </w:tr>
      <w:tr w:rsidR="00DD2BF3" w:rsidRPr="00116F3A" w:rsidTr="00BB2F5E">
        <w:trPr>
          <w:trHeight w:val="57"/>
        </w:trPr>
        <w:tc>
          <w:tcPr>
            <w:tcW w:w="1444" w:type="dxa"/>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CPP</w:t>
            </w:r>
          </w:p>
        </w:tc>
        <w:tc>
          <w:tcPr>
            <w:tcW w:w="7921" w:type="dxa"/>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Contrato de Partilha da Produção</w:t>
            </w:r>
          </w:p>
        </w:tc>
      </w:tr>
      <w:tr w:rsidR="00DD2BF3" w:rsidRPr="00116F3A" w:rsidTr="00BB2F5E">
        <w:trPr>
          <w:trHeight w:val="57"/>
        </w:trPr>
        <w:tc>
          <w:tcPr>
            <w:tcW w:w="1444" w:type="dxa"/>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DE</w:t>
            </w:r>
          </w:p>
        </w:tc>
        <w:tc>
          <w:tcPr>
            <w:tcW w:w="7921" w:type="dxa"/>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Diretoria Executiva</w:t>
            </w:r>
          </w:p>
        </w:tc>
      </w:tr>
      <w:tr w:rsidR="00DD2BF3" w:rsidRPr="00116F3A" w:rsidTr="00EE2610">
        <w:trPr>
          <w:trHeight w:val="57"/>
        </w:trPr>
        <w:tc>
          <w:tcPr>
            <w:tcW w:w="1444" w:type="dxa"/>
            <w:vAlign w:val="center"/>
          </w:tcPr>
          <w:p w:rsidR="00DD2BF3" w:rsidRPr="00116F3A" w:rsidRDefault="00DD2BF3" w:rsidP="00DD2BF3">
            <w:pPr>
              <w:rPr>
                <w:rFonts w:asciiTheme="minorHAnsi" w:hAnsiTheme="minorHAnsi" w:cstheme="minorHAnsi"/>
                <w:sz w:val="22"/>
                <w:szCs w:val="22"/>
                <w:highlight w:val="yellow"/>
              </w:rPr>
            </w:pPr>
            <w:r w:rsidRPr="00116F3A">
              <w:rPr>
                <w:rFonts w:asciiTheme="minorHAnsi" w:hAnsiTheme="minorHAnsi" w:cstheme="minorHAnsi"/>
                <w:color w:val="000000"/>
                <w:sz w:val="22"/>
                <w:szCs w:val="22"/>
              </w:rPr>
              <w:t>DTF</w:t>
            </w:r>
          </w:p>
        </w:tc>
        <w:tc>
          <w:tcPr>
            <w:tcW w:w="7921" w:type="dxa"/>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Diretoria Técnica e de Fiscalização</w:t>
            </w:r>
          </w:p>
        </w:tc>
      </w:tr>
      <w:tr w:rsidR="00DD2BF3" w:rsidRPr="00116F3A" w:rsidTr="00EE2610">
        <w:trPr>
          <w:trHeight w:val="57"/>
        </w:trPr>
        <w:tc>
          <w:tcPr>
            <w:tcW w:w="1444" w:type="dxa"/>
            <w:vAlign w:val="center"/>
          </w:tcPr>
          <w:p w:rsidR="00DD2BF3" w:rsidRPr="00116F3A" w:rsidRDefault="00DD2BF3" w:rsidP="00DD2BF3">
            <w:pPr>
              <w:rPr>
                <w:rFonts w:asciiTheme="minorHAnsi" w:hAnsiTheme="minorHAnsi" w:cstheme="minorHAnsi"/>
                <w:sz w:val="22"/>
                <w:szCs w:val="22"/>
                <w:highlight w:val="yellow"/>
              </w:rPr>
            </w:pPr>
            <w:r w:rsidRPr="00116F3A">
              <w:rPr>
                <w:rFonts w:asciiTheme="minorHAnsi" w:hAnsiTheme="minorHAnsi" w:cstheme="minorHAnsi"/>
                <w:color w:val="000000"/>
                <w:sz w:val="22"/>
                <w:szCs w:val="22"/>
              </w:rPr>
              <w:t>E&amp;P</w:t>
            </w:r>
          </w:p>
        </w:tc>
        <w:tc>
          <w:tcPr>
            <w:tcW w:w="7921" w:type="dxa"/>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Exploração e Produção</w:t>
            </w:r>
          </w:p>
        </w:tc>
      </w:tr>
      <w:tr w:rsidR="00DD2BF3" w:rsidRPr="00116F3A" w:rsidTr="00EE2610">
        <w:trPr>
          <w:trHeight w:val="57"/>
        </w:trPr>
        <w:tc>
          <w:tcPr>
            <w:tcW w:w="1444" w:type="dxa"/>
            <w:vAlign w:val="center"/>
          </w:tcPr>
          <w:p w:rsidR="00DD2BF3" w:rsidRPr="00116F3A" w:rsidRDefault="00DD2BF3" w:rsidP="00DD2BF3">
            <w:pPr>
              <w:rPr>
                <w:rFonts w:asciiTheme="minorHAnsi" w:hAnsiTheme="minorHAnsi" w:cstheme="minorHAnsi"/>
                <w:color w:val="000000"/>
                <w:sz w:val="22"/>
                <w:szCs w:val="22"/>
              </w:rPr>
            </w:pPr>
            <w:r w:rsidRPr="00116F3A">
              <w:rPr>
                <w:rFonts w:asciiTheme="minorHAnsi" w:hAnsiTheme="minorHAnsi" w:cstheme="minorHAnsi"/>
                <w:color w:val="000000"/>
                <w:sz w:val="22"/>
                <w:szCs w:val="22"/>
              </w:rPr>
              <w:t>EO</w:t>
            </w:r>
          </w:p>
        </w:tc>
        <w:tc>
          <w:tcPr>
            <w:tcW w:w="7921" w:type="dxa"/>
            <w:vAlign w:val="center"/>
          </w:tcPr>
          <w:p w:rsidR="00DD2BF3" w:rsidRPr="00116F3A" w:rsidRDefault="00DD2BF3" w:rsidP="00DD2BF3">
            <w:pPr>
              <w:rPr>
                <w:rFonts w:asciiTheme="minorHAnsi" w:hAnsiTheme="minorHAnsi" w:cstheme="minorHAnsi"/>
                <w:color w:val="000000"/>
                <w:sz w:val="22"/>
                <w:szCs w:val="22"/>
              </w:rPr>
            </w:pPr>
            <w:r w:rsidRPr="00116F3A">
              <w:rPr>
                <w:rFonts w:asciiTheme="minorHAnsi" w:hAnsiTheme="minorHAnsi" w:cstheme="minorHAnsi"/>
                <w:color w:val="000000"/>
                <w:sz w:val="22"/>
                <w:szCs w:val="22"/>
              </w:rPr>
              <w:t>Excedente em Óleo</w:t>
            </w:r>
          </w:p>
        </w:tc>
      </w:tr>
      <w:tr w:rsidR="00DD2BF3" w:rsidRPr="00116F3A" w:rsidTr="00EE2610">
        <w:trPr>
          <w:trHeight w:val="57"/>
        </w:trPr>
        <w:tc>
          <w:tcPr>
            <w:tcW w:w="1444" w:type="dxa"/>
            <w:vAlign w:val="center"/>
          </w:tcPr>
          <w:p w:rsidR="00DD2BF3" w:rsidRPr="00116F3A" w:rsidRDefault="00DD2BF3" w:rsidP="00DD2BF3">
            <w:pPr>
              <w:rPr>
                <w:rFonts w:asciiTheme="minorHAnsi" w:hAnsiTheme="minorHAnsi" w:cstheme="minorHAnsi"/>
                <w:color w:val="000000"/>
                <w:sz w:val="22"/>
                <w:szCs w:val="22"/>
              </w:rPr>
            </w:pPr>
            <w:r w:rsidRPr="00116F3A">
              <w:rPr>
                <w:rFonts w:asciiTheme="minorHAnsi" w:hAnsiTheme="minorHAnsi" w:cstheme="minorHAnsi"/>
                <w:color w:val="000000"/>
                <w:sz w:val="22"/>
                <w:szCs w:val="22"/>
              </w:rPr>
              <w:t>EOU</w:t>
            </w:r>
          </w:p>
        </w:tc>
        <w:tc>
          <w:tcPr>
            <w:tcW w:w="7921" w:type="dxa"/>
            <w:vAlign w:val="center"/>
          </w:tcPr>
          <w:p w:rsidR="00DD2BF3" w:rsidRPr="00116F3A" w:rsidRDefault="00DD2BF3" w:rsidP="00DD2BF3">
            <w:pPr>
              <w:rPr>
                <w:rFonts w:asciiTheme="minorHAnsi" w:hAnsiTheme="minorHAnsi" w:cstheme="minorHAnsi"/>
                <w:color w:val="000000"/>
                <w:sz w:val="22"/>
                <w:szCs w:val="22"/>
              </w:rPr>
            </w:pPr>
            <w:r w:rsidRPr="00116F3A">
              <w:rPr>
                <w:rFonts w:asciiTheme="minorHAnsi" w:hAnsiTheme="minorHAnsi" w:cstheme="minorHAnsi"/>
                <w:color w:val="000000"/>
                <w:sz w:val="22"/>
                <w:szCs w:val="22"/>
              </w:rPr>
              <w:t>Excedente em Óleo da União</w:t>
            </w:r>
          </w:p>
        </w:tc>
      </w:tr>
      <w:tr w:rsidR="00DD2BF3" w:rsidRPr="00116F3A" w:rsidTr="00EE2610">
        <w:trPr>
          <w:trHeight w:val="57"/>
        </w:trPr>
        <w:tc>
          <w:tcPr>
            <w:tcW w:w="1444" w:type="dxa"/>
            <w:vAlign w:val="center"/>
          </w:tcPr>
          <w:p w:rsidR="00DD2BF3" w:rsidRPr="00116F3A" w:rsidRDefault="00DD2BF3" w:rsidP="00DD2BF3">
            <w:pPr>
              <w:rPr>
                <w:rFonts w:asciiTheme="minorHAnsi" w:hAnsiTheme="minorHAnsi" w:cstheme="minorHAnsi"/>
                <w:color w:val="000000"/>
                <w:sz w:val="22"/>
                <w:szCs w:val="22"/>
              </w:rPr>
            </w:pPr>
            <w:r w:rsidRPr="00116F3A">
              <w:rPr>
                <w:rFonts w:asciiTheme="minorHAnsi" w:hAnsiTheme="minorHAnsi" w:cstheme="minorHAnsi"/>
                <w:color w:val="000000"/>
                <w:sz w:val="22"/>
                <w:szCs w:val="22"/>
              </w:rPr>
              <w:t>EPE</w:t>
            </w:r>
          </w:p>
        </w:tc>
        <w:tc>
          <w:tcPr>
            <w:tcW w:w="7921" w:type="dxa"/>
            <w:vAlign w:val="center"/>
          </w:tcPr>
          <w:p w:rsidR="00DD2BF3" w:rsidRPr="00116F3A" w:rsidRDefault="00DD2BF3" w:rsidP="00DD2BF3">
            <w:pPr>
              <w:rPr>
                <w:rFonts w:asciiTheme="minorHAnsi" w:hAnsiTheme="minorHAnsi" w:cstheme="minorHAnsi"/>
                <w:color w:val="000000"/>
                <w:sz w:val="22"/>
                <w:szCs w:val="22"/>
              </w:rPr>
            </w:pPr>
            <w:r w:rsidRPr="00116F3A">
              <w:rPr>
                <w:rFonts w:asciiTheme="minorHAnsi" w:hAnsiTheme="minorHAnsi" w:cstheme="minorHAnsi"/>
                <w:color w:val="000000"/>
                <w:sz w:val="22"/>
                <w:szCs w:val="22"/>
              </w:rPr>
              <w:t>Empresa de Pesquisa Energética</w:t>
            </w:r>
          </w:p>
        </w:tc>
      </w:tr>
      <w:tr w:rsidR="00DD2BF3" w:rsidRPr="00116F3A" w:rsidTr="00EE2610">
        <w:trPr>
          <w:trHeight w:val="57"/>
        </w:trPr>
        <w:tc>
          <w:tcPr>
            <w:tcW w:w="1444" w:type="dxa"/>
            <w:vAlign w:val="center"/>
          </w:tcPr>
          <w:p w:rsidR="00DD2BF3" w:rsidRPr="00116F3A" w:rsidRDefault="00DD2BF3" w:rsidP="00DD2BF3">
            <w:pPr>
              <w:rPr>
                <w:rFonts w:asciiTheme="minorHAnsi" w:hAnsiTheme="minorHAnsi" w:cstheme="minorHAnsi"/>
                <w:sz w:val="22"/>
                <w:szCs w:val="22"/>
                <w:highlight w:val="yellow"/>
              </w:rPr>
            </w:pPr>
            <w:r w:rsidRPr="00116F3A">
              <w:rPr>
                <w:rFonts w:asciiTheme="minorHAnsi" w:hAnsiTheme="minorHAnsi" w:cstheme="minorHAnsi"/>
                <w:color w:val="000000"/>
                <w:sz w:val="22"/>
                <w:szCs w:val="22"/>
              </w:rPr>
              <w:t>GE</w:t>
            </w:r>
          </w:p>
        </w:tc>
        <w:tc>
          <w:tcPr>
            <w:tcW w:w="7921" w:type="dxa"/>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Gerência Executiva</w:t>
            </w:r>
          </w:p>
        </w:tc>
      </w:tr>
      <w:tr w:rsidR="00DD2BF3" w:rsidRPr="00116F3A" w:rsidTr="00EE2610">
        <w:trPr>
          <w:trHeight w:val="57"/>
        </w:trPr>
        <w:tc>
          <w:tcPr>
            <w:tcW w:w="1444" w:type="dxa"/>
            <w:vAlign w:val="center"/>
          </w:tcPr>
          <w:p w:rsidR="00DD2BF3" w:rsidRPr="00116F3A" w:rsidRDefault="00DD2BF3" w:rsidP="00DD2BF3">
            <w:pPr>
              <w:rPr>
                <w:rFonts w:asciiTheme="minorHAnsi" w:hAnsiTheme="minorHAnsi" w:cstheme="minorHAnsi"/>
                <w:sz w:val="22"/>
                <w:szCs w:val="22"/>
                <w:highlight w:val="yellow"/>
              </w:rPr>
            </w:pPr>
            <w:r w:rsidRPr="00116F3A">
              <w:rPr>
                <w:rFonts w:asciiTheme="minorHAnsi" w:hAnsiTheme="minorHAnsi" w:cstheme="minorHAnsi"/>
                <w:color w:val="000000"/>
                <w:sz w:val="22"/>
                <w:szCs w:val="22"/>
              </w:rPr>
              <w:t>MME</w:t>
            </w:r>
          </w:p>
        </w:tc>
        <w:tc>
          <w:tcPr>
            <w:tcW w:w="7921" w:type="dxa"/>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Ministério de Minas e Energia</w:t>
            </w:r>
          </w:p>
        </w:tc>
      </w:tr>
      <w:tr w:rsidR="00DD2BF3" w:rsidRPr="00116F3A" w:rsidTr="00EE2610">
        <w:trPr>
          <w:trHeight w:val="57"/>
        </w:trPr>
        <w:tc>
          <w:tcPr>
            <w:tcW w:w="1444" w:type="dxa"/>
            <w:vAlign w:val="center"/>
          </w:tcPr>
          <w:p w:rsidR="00DD2BF3" w:rsidRPr="00116F3A" w:rsidRDefault="00DD2BF3" w:rsidP="00DD2BF3">
            <w:pPr>
              <w:rPr>
                <w:rFonts w:asciiTheme="minorHAnsi" w:hAnsiTheme="minorHAnsi" w:cstheme="minorHAnsi"/>
                <w:sz w:val="22"/>
                <w:szCs w:val="22"/>
                <w:highlight w:val="yellow"/>
              </w:rPr>
            </w:pPr>
            <w:r w:rsidRPr="00116F3A">
              <w:rPr>
                <w:rFonts w:asciiTheme="minorHAnsi" w:hAnsiTheme="minorHAnsi" w:cstheme="minorHAnsi"/>
                <w:color w:val="000000"/>
                <w:sz w:val="22"/>
                <w:szCs w:val="22"/>
              </w:rPr>
              <w:t>RFB</w:t>
            </w:r>
          </w:p>
        </w:tc>
        <w:tc>
          <w:tcPr>
            <w:tcW w:w="7921" w:type="dxa"/>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Receita Federal do Brasil</w:t>
            </w:r>
          </w:p>
        </w:tc>
      </w:tr>
      <w:tr w:rsidR="00DD2BF3" w:rsidRPr="00116F3A" w:rsidTr="00EE2610">
        <w:trPr>
          <w:trHeight w:val="57"/>
        </w:trPr>
        <w:tc>
          <w:tcPr>
            <w:tcW w:w="1444" w:type="dxa"/>
            <w:vAlign w:val="center"/>
          </w:tcPr>
          <w:p w:rsidR="00DD2BF3" w:rsidRPr="00116F3A" w:rsidRDefault="00DD2BF3" w:rsidP="00DD2BF3">
            <w:pPr>
              <w:rPr>
                <w:rFonts w:asciiTheme="minorHAnsi" w:hAnsiTheme="minorHAnsi" w:cstheme="minorHAnsi"/>
                <w:sz w:val="22"/>
                <w:szCs w:val="22"/>
                <w:highlight w:val="yellow"/>
              </w:rPr>
            </w:pPr>
            <w:r w:rsidRPr="00116F3A">
              <w:rPr>
                <w:rFonts w:asciiTheme="minorHAnsi" w:hAnsiTheme="minorHAnsi" w:cstheme="minorHAnsi"/>
                <w:color w:val="000000"/>
                <w:sz w:val="22"/>
                <w:szCs w:val="22"/>
              </w:rPr>
              <w:t>SCP</w:t>
            </w:r>
          </w:p>
        </w:tc>
        <w:tc>
          <w:tcPr>
            <w:tcW w:w="7921" w:type="dxa"/>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Superintendência de Comercialização da Produção</w:t>
            </w:r>
          </w:p>
        </w:tc>
      </w:tr>
      <w:tr w:rsidR="00DD2BF3" w:rsidRPr="00116F3A" w:rsidTr="00EE2610">
        <w:trPr>
          <w:trHeight w:val="57"/>
        </w:trPr>
        <w:tc>
          <w:tcPr>
            <w:tcW w:w="1444" w:type="dxa"/>
            <w:vAlign w:val="center"/>
          </w:tcPr>
          <w:p w:rsidR="00DD2BF3" w:rsidRPr="00116F3A" w:rsidRDefault="00DD2BF3" w:rsidP="00DD2BF3">
            <w:pPr>
              <w:rPr>
                <w:rFonts w:asciiTheme="minorHAnsi" w:hAnsiTheme="minorHAnsi" w:cstheme="minorHAnsi"/>
                <w:sz w:val="22"/>
                <w:szCs w:val="22"/>
                <w:highlight w:val="yellow"/>
              </w:rPr>
            </w:pPr>
            <w:r w:rsidRPr="00116F3A">
              <w:rPr>
                <w:rFonts w:asciiTheme="minorHAnsi" w:hAnsiTheme="minorHAnsi" w:cstheme="minorHAnsi"/>
                <w:color w:val="000000"/>
                <w:sz w:val="22"/>
                <w:szCs w:val="22"/>
              </w:rPr>
              <w:t>SDP</w:t>
            </w:r>
          </w:p>
        </w:tc>
        <w:tc>
          <w:tcPr>
            <w:tcW w:w="7921" w:type="dxa"/>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Superintendência de Desenvolvimento e Produção</w:t>
            </w:r>
          </w:p>
        </w:tc>
      </w:tr>
      <w:tr w:rsidR="00DD2BF3" w:rsidRPr="00116F3A" w:rsidTr="00EE2610">
        <w:trPr>
          <w:trHeight w:val="57"/>
        </w:trPr>
        <w:tc>
          <w:tcPr>
            <w:tcW w:w="1444" w:type="dxa"/>
            <w:vAlign w:val="center"/>
          </w:tcPr>
          <w:p w:rsidR="00DD2BF3" w:rsidRPr="00116F3A" w:rsidRDefault="00DD2BF3" w:rsidP="00DD2BF3">
            <w:pPr>
              <w:rPr>
                <w:rFonts w:asciiTheme="minorHAnsi" w:hAnsiTheme="minorHAnsi" w:cstheme="minorHAnsi"/>
                <w:sz w:val="22"/>
                <w:szCs w:val="22"/>
                <w:highlight w:val="yellow"/>
              </w:rPr>
            </w:pPr>
            <w:r w:rsidRPr="00116F3A">
              <w:rPr>
                <w:rFonts w:asciiTheme="minorHAnsi" w:hAnsiTheme="minorHAnsi" w:cstheme="minorHAnsi"/>
                <w:color w:val="000000"/>
                <w:sz w:val="22"/>
                <w:szCs w:val="22"/>
              </w:rPr>
              <w:t>SEFAZ</w:t>
            </w:r>
          </w:p>
        </w:tc>
        <w:tc>
          <w:tcPr>
            <w:tcW w:w="7921" w:type="dxa"/>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Secretaria de Estado de Fazenda e Planejamento</w:t>
            </w:r>
          </w:p>
        </w:tc>
      </w:tr>
      <w:tr w:rsidR="00DD2BF3" w:rsidRPr="00116F3A" w:rsidTr="00EE2610">
        <w:trPr>
          <w:trHeight w:val="57"/>
        </w:trPr>
        <w:tc>
          <w:tcPr>
            <w:tcW w:w="1444" w:type="dxa"/>
            <w:vAlign w:val="center"/>
          </w:tcPr>
          <w:p w:rsidR="00DD2BF3" w:rsidRPr="00116F3A" w:rsidRDefault="00672C94" w:rsidP="00DD2BF3">
            <w:pPr>
              <w:rPr>
                <w:rFonts w:asciiTheme="minorHAnsi" w:hAnsiTheme="minorHAnsi" w:cstheme="minorHAnsi"/>
                <w:sz w:val="22"/>
                <w:szCs w:val="22"/>
                <w:highlight w:val="yellow"/>
              </w:rPr>
            </w:pPr>
            <w:r w:rsidRPr="00116F3A">
              <w:rPr>
                <w:rFonts w:asciiTheme="minorHAnsi" w:hAnsiTheme="minorHAnsi" w:cstheme="minorHAnsi"/>
                <w:color w:val="000000"/>
                <w:sz w:val="22"/>
                <w:szCs w:val="22"/>
              </w:rPr>
              <w:t>SGPP</w:t>
            </w:r>
          </w:p>
        </w:tc>
        <w:tc>
          <w:tcPr>
            <w:tcW w:w="7921" w:type="dxa"/>
            <w:vAlign w:val="center"/>
          </w:tcPr>
          <w:p w:rsidR="00DD2BF3" w:rsidRPr="00116F3A" w:rsidRDefault="00116F3A" w:rsidP="00DD2BF3">
            <w:pPr>
              <w:rPr>
                <w:rFonts w:asciiTheme="minorHAnsi" w:hAnsiTheme="minorHAnsi" w:cstheme="minorHAnsi"/>
                <w:sz w:val="22"/>
                <w:szCs w:val="22"/>
              </w:rPr>
            </w:pPr>
            <w:r w:rsidRPr="00116F3A">
              <w:rPr>
                <w:rFonts w:asciiTheme="minorHAnsi" w:hAnsiTheme="minorHAnsi" w:cstheme="minorHAnsi"/>
                <w:color w:val="000000"/>
                <w:sz w:val="22"/>
                <w:szCs w:val="22"/>
              </w:rPr>
              <w:t>Sistema de Gestão de Gastos de Partilha de Produção</w:t>
            </w:r>
          </w:p>
        </w:tc>
      </w:tr>
      <w:tr w:rsidR="00DD2BF3" w:rsidRPr="00116F3A" w:rsidTr="00EE2610">
        <w:trPr>
          <w:trHeight w:val="57"/>
        </w:trPr>
        <w:tc>
          <w:tcPr>
            <w:tcW w:w="1444" w:type="dxa"/>
            <w:vAlign w:val="center"/>
          </w:tcPr>
          <w:p w:rsidR="00DD2BF3" w:rsidRPr="00116F3A" w:rsidRDefault="00DD2BF3" w:rsidP="00DD2BF3">
            <w:pPr>
              <w:rPr>
                <w:rFonts w:asciiTheme="minorHAnsi" w:hAnsiTheme="minorHAnsi" w:cstheme="minorHAnsi"/>
                <w:sz w:val="22"/>
                <w:szCs w:val="22"/>
                <w:highlight w:val="yellow"/>
              </w:rPr>
            </w:pPr>
            <w:r w:rsidRPr="00116F3A">
              <w:rPr>
                <w:rFonts w:asciiTheme="minorHAnsi" w:hAnsiTheme="minorHAnsi" w:cstheme="minorHAnsi"/>
                <w:color w:val="000000"/>
                <w:sz w:val="22"/>
                <w:szCs w:val="22"/>
              </w:rPr>
              <w:t>UEP</w:t>
            </w:r>
          </w:p>
        </w:tc>
        <w:tc>
          <w:tcPr>
            <w:tcW w:w="7921" w:type="dxa"/>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Unidade Estacionária de Produção</w:t>
            </w:r>
          </w:p>
        </w:tc>
      </w:tr>
      <w:tr w:rsidR="00DD2BF3" w:rsidRPr="00116F3A" w:rsidTr="00EE2610">
        <w:trPr>
          <w:trHeight w:val="57"/>
        </w:trPr>
        <w:tc>
          <w:tcPr>
            <w:tcW w:w="1444" w:type="dxa"/>
            <w:vAlign w:val="center"/>
          </w:tcPr>
          <w:p w:rsidR="00DD2BF3" w:rsidRPr="00116F3A" w:rsidRDefault="00DD2BF3" w:rsidP="00DD2BF3">
            <w:pPr>
              <w:rPr>
                <w:rFonts w:asciiTheme="minorHAnsi" w:hAnsiTheme="minorHAnsi" w:cstheme="minorHAnsi"/>
                <w:sz w:val="22"/>
                <w:szCs w:val="22"/>
                <w:highlight w:val="yellow"/>
              </w:rPr>
            </w:pPr>
            <w:r w:rsidRPr="00116F3A">
              <w:rPr>
                <w:rFonts w:asciiTheme="minorHAnsi" w:hAnsiTheme="minorHAnsi" w:cstheme="minorHAnsi"/>
                <w:color w:val="000000"/>
                <w:sz w:val="22"/>
                <w:szCs w:val="22"/>
              </w:rPr>
              <w:t>VBP</w:t>
            </w:r>
          </w:p>
        </w:tc>
        <w:tc>
          <w:tcPr>
            <w:tcW w:w="7921" w:type="dxa"/>
            <w:vAlign w:val="center"/>
          </w:tcPr>
          <w:p w:rsidR="00DD2BF3" w:rsidRPr="00116F3A" w:rsidRDefault="00DD2BF3" w:rsidP="00DD2BF3">
            <w:pPr>
              <w:rPr>
                <w:rFonts w:asciiTheme="minorHAnsi" w:hAnsiTheme="minorHAnsi" w:cstheme="minorHAnsi"/>
                <w:sz w:val="22"/>
                <w:szCs w:val="22"/>
              </w:rPr>
            </w:pPr>
            <w:r w:rsidRPr="00116F3A">
              <w:rPr>
                <w:rFonts w:asciiTheme="minorHAnsi" w:hAnsiTheme="minorHAnsi" w:cstheme="minorHAnsi"/>
                <w:color w:val="000000"/>
                <w:sz w:val="22"/>
                <w:szCs w:val="22"/>
              </w:rPr>
              <w:t xml:space="preserve">Valor Bruto da Produção </w:t>
            </w:r>
          </w:p>
        </w:tc>
      </w:tr>
    </w:tbl>
    <w:p w:rsidR="00DD2BF3" w:rsidRPr="00116F3A" w:rsidRDefault="00DD2BF3" w:rsidP="00DD2BF3">
      <w:pPr>
        <w:pStyle w:val="Body"/>
        <w:numPr>
          <w:ilvl w:val="1"/>
          <w:numId w:val="2"/>
        </w:numPr>
        <w:spacing w:line="360" w:lineRule="auto"/>
        <w:rPr>
          <w:rFonts w:eastAsia="Times New Roman" w:cstheme="minorHAnsi"/>
          <w:lang w:eastAsia="pt-BR"/>
        </w:rPr>
      </w:pPr>
      <w:r w:rsidRPr="00116F3A">
        <w:rPr>
          <w:rFonts w:eastAsia="Times New Roman" w:cstheme="minorHAnsi"/>
          <w:lang w:eastAsia="pt-BR"/>
        </w:rPr>
        <w:t>CPP: Contrato de Partilha de Produção, onde a propriedade do recurso permanece sob o poder do Estado e a empresa operadora é contratada para explorar e produzir petróleo e gás natural, tendo como retorno uma parcela da produção.</w:t>
      </w:r>
    </w:p>
    <w:p w:rsidR="00DD2BF3" w:rsidRPr="00116F3A" w:rsidRDefault="00DD2BF3" w:rsidP="00DD2BF3">
      <w:pPr>
        <w:pStyle w:val="Body"/>
        <w:numPr>
          <w:ilvl w:val="1"/>
          <w:numId w:val="2"/>
        </w:numPr>
        <w:spacing w:line="360" w:lineRule="auto"/>
        <w:rPr>
          <w:rFonts w:eastAsia="Times New Roman" w:cstheme="minorHAnsi"/>
          <w:lang w:eastAsia="pt-BR"/>
        </w:rPr>
      </w:pPr>
      <w:r w:rsidRPr="00116F3A">
        <w:rPr>
          <w:rFonts w:eastAsia="Times New Roman" w:cstheme="minorHAnsi"/>
          <w:lang w:eastAsia="pt-BR"/>
        </w:rPr>
        <w:t>AIP: Acordo de Individualização da Produção, acordo celebrado entre os detentores de direitos de Exploração e Produção, após a Declaração de Comercialidade, para o Desenvolvimento e Produção unificados de Jazidas que se estendam além da Área do Contrato, conforme previsto na Lei n.º 12.351/2010 e na Legislação Aplicável.</w:t>
      </w:r>
    </w:p>
    <w:p w:rsidR="00DD2BF3" w:rsidRPr="00116F3A" w:rsidRDefault="00672C94" w:rsidP="00DD2BF3">
      <w:pPr>
        <w:pStyle w:val="Body"/>
        <w:numPr>
          <w:ilvl w:val="1"/>
          <w:numId w:val="2"/>
        </w:numPr>
        <w:spacing w:line="360" w:lineRule="auto"/>
        <w:rPr>
          <w:rFonts w:eastAsia="Times New Roman" w:cstheme="minorHAnsi"/>
          <w:lang w:eastAsia="pt-BR"/>
        </w:rPr>
      </w:pPr>
      <w:r w:rsidRPr="00116F3A">
        <w:rPr>
          <w:rFonts w:eastAsia="Times New Roman" w:cstheme="minorHAnsi"/>
          <w:lang w:eastAsia="pt-BR"/>
        </w:rPr>
        <w:t>SGPP</w:t>
      </w:r>
      <w:r w:rsidR="00DD2BF3" w:rsidRPr="00116F3A">
        <w:rPr>
          <w:rFonts w:eastAsia="Times New Roman" w:cstheme="minorHAnsi"/>
          <w:lang w:eastAsia="pt-BR"/>
        </w:rPr>
        <w:t xml:space="preserve">: </w:t>
      </w:r>
      <w:r w:rsidR="00116F3A" w:rsidRPr="00116F3A">
        <w:rPr>
          <w:rFonts w:eastAsia="Times New Roman" w:cstheme="minorHAnsi"/>
          <w:lang w:eastAsia="pt-BR"/>
        </w:rPr>
        <w:t>Sistema de Gestão de Gastos de Partilha de Produção</w:t>
      </w:r>
      <w:r w:rsidR="00DD2BF3" w:rsidRPr="00116F3A">
        <w:rPr>
          <w:rFonts w:eastAsia="Times New Roman" w:cstheme="minorHAnsi"/>
          <w:lang w:eastAsia="pt-BR"/>
        </w:rPr>
        <w:t xml:space="preserve"> planejado para atender ao gerenciamento dos contratos de partilha e de comercialização de petróleo e gás natural.</w:t>
      </w:r>
    </w:p>
    <w:p w:rsidR="00DD2BF3" w:rsidRPr="00116F3A" w:rsidRDefault="00DD2BF3" w:rsidP="00DD2BF3">
      <w:pPr>
        <w:pStyle w:val="Body"/>
        <w:numPr>
          <w:ilvl w:val="1"/>
          <w:numId w:val="2"/>
        </w:numPr>
        <w:spacing w:line="360" w:lineRule="auto"/>
        <w:rPr>
          <w:rFonts w:eastAsia="Times New Roman" w:cstheme="minorHAnsi"/>
          <w:lang w:eastAsia="pt-BR"/>
        </w:rPr>
      </w:pPr>
      <w:r w:rsidRPr="00116F3A">
        <w:rPr>
          <w:rFonts w:eastAsia="Times New Roman" w:cstheme="minorHAnsi"/>
          <w:lang w:eastAsia="pt-BR"/>
        </w:rPr>
        <w:t>Relatório Mensal de Apuração do Excedente em Óleo e Gás da União: A cada mês, óleo produzido na área do Contrato será partilhado na proporção definida no Relatório do Excedente em óleo da União do mês imediatamente anterior, devendo tal regra ser contemplada no acordo de disponibilização da produção (Lifting Agreement) a ser celebrado entre os Consorciados.</w:t>
      </w:r>
    </w:p>
    <w:p w:rsidR="001670D7" w:rsidRPr="00116F3A" w:rsidRDefault="00DD2BF3" w:rsidP="00DD2BF3">
      <w:pPr>
        <w:pStyle w:val="Body"/>
        <w:numPr>
          <w:ilvl w:val="1"/>
          <w:numId w:val="2"/>
        </w:numPr>
        <w:spacing w:line="360" w:lineRule="auto"/>
        <w:rPr>
          <w:rFonts w:eastAsia="Times New Roman" w:cstheme="minorHAnsi"/>
          <w:lang w:eastAsia="pt-BR"/>
        </w:rPr>
      </w:pPr>
      <w:r w:rsidRPr="00116F3A">
        <w:rPr>
          <w:rFonts w:eastAsia="Times New Roman" w:cstheme="minorHAnsi"/>
          <w:lang w:eastAsia="pt-BR"/>
        </w:rPr>
        <w:lastRenderedPageBreak/>
        <w:t>Do Excedente em Óleo: A parcela do Excedente em Óleo cabível à Contratante será variável em função da média do preço do Petróleo tipo Brent e da média da Produção diária de Petróleo dos poços produtores do Campo, apurados para o período de cálculo do Excedente em óleo, segundo a tabela presente no CPP (</w:t>
      </w:r>
      <w:proofErr w:type="spellStart"/>
      <w:r w:rsidRPr="00116F3A">
        <w:rPr>
          <w:rFonts w:eastAsia="Times New Roman" w:cstheme="minorHAnsi"/>
          <w:lang w:eastAsia="pt-BR"/>
        </w:rPr>
        <w:t>ex</w:t>
      </w:r>
      <w:proofErr w:type="spellEnd"/>
      <w:r w:rsidRPr="00116F3A">
        <w:rPr>
          <w:rFonts w:eastAsia="Times New Roman" w:cstheme="minorHAnsi"/>
          <w:lang w:eastAsia="pt-BR"/>
        </w:rPr>
        <w:t>: CPP Libra - Cláusula Nona – Partilha do Excedente em Óleo).</w:t>
      </w:r>
    </w:p>
    <w:p w:rsidR="007254CF" w:rsidRPr="00116F3A" w:rsidRDefault="00235BA2" w:rsidP="007254CF">
      <w:pPr>
        <w:pStyle w:val="Style1"/>
        <w:rPr>
          <w:b/>
          <w:sz w:val="22"/>
          <w:szCs w:val="22"/>
        </w:rPr>
      </w:pPr>
      <w:bookmarkStart w:id="8" w:name="_Toc492828139"/>
      <w:r w:rsidRPr="00116F3A">
        <w:rPr>
          <w:b/>
          <w:sz w:val="22"/>
          <w:szCs w:val="22"/>
        </w:rPr>
        <w:t>A</w:t>
      </w:r>
      <w:r w:rsidR="0027071E" w:rsidRPr="00116F3A">
        <w:rPr>
          <w:b/>
          <w:sz w:val="22"/>
          <w:szCs w:val="22"/>
        </w:rPr>
        <w:t>utoridade e Competência</w:t>
      </w:r>
      <w:r w:rsidR="00116F3A" w:rsidRPr="00116F3A">
        <w:rPr>
          <w:b/>
          <w:sz w:val="22"/>
          <w:szCs w:val="22"/>
        </w:rPr>
        <w:t>s</w:t>
      </w:r>
      <w:bookmarkEnd w:id="8"/>
    </w:p>
    <w:p w:rsidR="007254CF" w:rsidRPr="00116F3A" w:rsidRDefault="0027071E" w:rsidP="00116F3A">
      <w:pPr>
        <w:pStyle w:val="Body"/>
        <w:numPr>
          <w:ilvl w:val="1"/>
          <w:numId w:val="2"/>
        </w:numPr>
        <w:rPr>
          <w:b/>
        </w:rPr>
      </w:pPr>
      <w:r w:rsidRPr="00116F3A">
        <w:rPr>
          <w:b/>
        </w:rPr>
        <w:t>A</w:t>
      </w:r>
      <w:r w:rsidR="00235BA2" w:rsidRPr="00116F3A">
        <w:rPr>
          <w:b/>
        </w:rPr>
        <w:t>provação e Atualização</w:t>
      </w:r>
    </w:p>
    <w:p w:rsidR="001670D7" w:rsidRPr="00116F3A" w:rsidRDefault="00DD2BF3" w:rsidP="00116F3A">
      <w:pPr>
        <w:pStyle w:val="Corpodetexto"/>
        <w:kinsoku w:val="0"/>
        <w:overflowPunct w:val="0"/>
        <w:spacing w:before="120" w:line="360" w:lineRule="auto"/>
        <w:ind w:left="794" w:right="28" w:firstLine="278"/>
        <w:rPr>
          <w:rFonts w:asciiTheme="minorHAnsi" w:hAnsiTheme="minorHAnsi" w:cstheme="minorHAnsi"/>
          <w:bCs w:val="0"/>
          <w:i w:val="0"/>
          <w:iCs w:val="0"/>
          <w:szCs w:val="22"/>
        </w:rPr>
      </w:pPr>
      <w:r w:rsidRPr="00116F3A">
        <w:rPr>
          <w:rFonts w:asciiTheme="minorHAnsi" w:hAnsiTheme="minorHAnsi" w:cstheme="minorHAnsi"/>
          <w:bCs w:val="0"/>
          <w:i w:val="0"/>
          <w:iCs w:val="0"/>
          <w:szCs w:val="22"/>
        </w:rPr>
        <w:t xml:space="preserve">A versão inicial e as revisões deste documento devem ser aprovadas conforme a Estrutura de Comitês de Governança prevista no Modelo de Governança dos Processos. As revisões no procedimento e no macrofluxo do processo deverão ser realizadas simultaneamente e de acordo com o ciclo de revisões previsto pelo Plano de Revisão dos Processos, visando incorporar modificações e melhorias advindas da implantação de novos sistemas, do atendimento à novas políticas e diretrizes da empresa, além da adequação às eventuais mudanças na legislação (decretos, resoluções, instruções normativas, </w:t>
      </w:r>
      <w:proofErr w:type="spellStart"/>
      <w:r w:rsidRPr="00116F3A">
        <w:rPr>
          <w:rFonts w:asciiTheme="minorHAnsi" w:hAnsiTheme="minorHAnsi" w:cstheme="minorHAnsi"/>
          <w:bCs w:val="0"/>
          <w:i w:val="0"/>
          <w:iCs w:val="0"/>
          <w:szCs w:val="22"/>
        </w:rPr>
        <w:t>etc</w:t>
      </w:r>
      <w:proofErr w:type="spellEnd"/>
      <w:r w:rsidRPr="00116F3A">
        <w:rPr>
          <w:rFonts w:asciiTheme="minorHAnsi" w:hAnsiTheme="minorHAnsi" w:cstheme="minorHAnsi"/>
          <w:bCs w:val="0"/>
          <w:i w:val="0"/>
          <w:iCs w:val="0"/>
          <w:szCs w:val="22"/>
        </w:rPr>
        <w:t xml:space="preserve">) por Agências Reguladoras e Autarquias da União relacionadas ao setor de Energia e Tributação (ANP, MME, EPE, CNPE, RFB, SEFAZ, </w:t>
      </w:r>
      <w:proofErr w:type="spellStart"/>
      <w:r w:rsidRPr="00116F3A">
        <w:rPr>
          <w:rFonts w:asciiTheme="minorHAnsi" w:hAnsiTheme="minorHAnsi" w:cstheme="minorHAnsi"/>
          <w:bCs w:val="0"/>
          <w:i w:val="0"/>
          <w:iCs w:val="0"/>
          <w:szCs w:val="22"/>
        </w:rPr>
        <w:t>etc</w:t>
      </w:r>
      <w:proofErr w:type="spellEnd"/>
      <w:r w:rsidRPr="00116F3A">
        <w:rPr>
          <w:rFonts w:asciiTheme="minorHAnsi" w:hAnsiTheme="minorHAnsi" w:cstheme="minorHAnsi"/>
          <w:bCs w:val="0"/>
          <w:i w:val="0"/>
          <w:iCs w:val="0"/>
          <w:szCs w:val="22"/>
        </w:rPr>
        <w:t>).</w:t>
      </w:r>
    </w:p>
    <w:p w:rsidR="00235BA2" w:rsidRPr="00116F3A" w:rsidRDefault="00235BA2" w:rsidP="00116F3A">
      <w:pPr>
        <w:pStyle w:val="Body"/>
        <w:numPr>
          <w:ilvl w:val="1"/>
          <w:numId w:val="2"/>
        </w:numPr>
        <w:rPr>
          <w:b/>
        </w:rPr>
      </w:pPr>
      <w:r w:rsidRPr="00116F3A">
        <w:rPr>
          <w:b/>
        </w:rPr>
        <w:t>Responsáveis pela Execução</w:t>
      </w:r>
    </w:p>
    <w:p w:rsidR="001670D7" w:rsidRPr="00116F3A" w:rsidRDefault="0080376A" w:rsidP="00116F3A">
      <w:pPr>
        <w:pStyle w:val="Corpodetexto"/>
        <w:kinsoku w:val="0"/>
        <w:overflowPunct w:val="0"/>
        <w:spacing w:before="120" w:line="360" w:lineRule="auto"/>
        <w:ind w:left="794" w:right="28" w:firstLine="278"/>
        <w:rPr>
          <w:rFonts w:asciiTheme="minorHAnsi" w:hAnsiTheme="minorHAnsi" w:cstheme="minorHAnsi"/>
          <w:bCs w:val="0"/>
          <w:i w:val="0"/>
          <w:iCs w:val="0"/>
          <w:szCs w:val="22"/>
        </w:rPr>
      </w:pPr>
      <w:r w:rsidRPr="00116F3A">
        <w:rPr>
          <w:rFonts w:asciiTheme="minorHAnsi" w:hAnsiTheme="minorHAnsi" w:cstheme="minorHAnsi"/>
          <w:bCs w:val="0"/>
          <w:i w:val="0"/>
          <w:iCs w:val="0"/>
          <w:szCs w:val="22"/>
        </w:rPr>
        <w:t xml:space="preserve">Colaboradores da </w:t>
      </w:r>
      <w:r w:rsidR="00672C94" w:rsidRPr="00116F3A">
        <w:rPr>
          <w:rFonts w:asciiTheme="minorHAnsi" w:hAnsiTheme="minorHAnsi" w:cstheme="minorHAnsi"/>
          <w:bCs w:val="0"/>
          <w:i w:val="0"/>
          <w:iCs w:val="0"/>
          <w:szCs w:val="22"/>
        </w:rPr>
        <w:t>Pré-Sal Petróleo</w:t>
      </w:r>
      <w:r w:rsidRPr="00116F3A">
        <w:rPr>
          <w:rFonts w:asciiTheme="minorHAnsi" w:hAnsiTheme="minorHAnsi" w:cstheme="minorHAnsi"/>
          <w:bCs w:val="0"/>
          <w:i w:val="0"/>
          <w:iCs w:val="0"/>
          <w:szCs w:val="22"/>
        </w:rPr>
        <w:t xml:space="preserve"> subordinados à Superintendência de Desenvolvimento e Produção (SDP), que respondem à Diretoria Técnica e de Fiscalização (DTF), designados para atuar nas atividades prescritas no item </w:t>
      </w:r>
      <w:r w:rsidRPr="00116F3A">
        <w:rPr>
          <w:rFonts w:asciiTheme="minorHAnsi" w:hAnsiTheme="minorHAnsi" w:cstheme="minorHAnsi"/>
          <w:bCs w:val="0"/>
          <w:i w:val="0"/>
          <w:iCs w:val="0"/>
          <w:szCs w:val="22"/>
        </w:rPr>
        <w:fldChar w:fldCharType="begin"/>
      </w:r>
      <w:r w:rsidRPr="00116F3A">
        <w:rPr>
          <w:rFonts w:asciiTheme="minorHAnsi" w:hAnsiTheme="minorHAnsi" w:cstheme="minorHAnsi"/>
          <w:bCs w:val="0"/>
          <w:i w:val="0"/>
          <w:iCs w:val="0"/>
          <w:szCs w:val="22"/>
        </w:rPr>
        <w:instrText xml:space="preserve"> REF _Ref487723968 \r \h </w:instrText>
      </w:r>
      <w:r w:rsidR="00665261" w:rsidRPr="00116F3A">
        <w:rPr>
          <w:rFonts w:asciiTheme="minorHAnsi" w:hAnsiTheme="minorHAnsi" w:cstheme="minorHAnsi"/>
          <w:bCs w:val="0"/>
          <w:i w:val="0"/>
          <w:iCs w:val="0"/>
          <w:szCs w:val="22"/>
        </w:rPr>
        <w:instrText xml:space="preserve"> \* MERGEFORMAT </w:instrText>
      </w:r>
      <w:r w:rsidRPr="00116F3A">
        <w:rPr>
          <w:rFonts w:asciiTheme="minorHAnsi" w:hAnsiTheme="minorHAnsi" w:cstheme="minorHAnsi"/>
          <w:bCs w:val="0"/>
          <w:i w:val="0"/>
          <w:iCs w:val="0"/>
          <w:szCs w:val="22"/>
        </w:rPr>
      </w:r>
      <w:r w:rsidRPr="00116F3A">
        <w:rPr>
          <w:rFonts w:asciiTheme="minorHAnsi" w:hAnsiTheme="minorHAnsi" w:cstheme="minorHAnsi"/>
          <w:bCs w:val="0"/>
          <w:i w:val="0"/>
          <w:iCs w:val="0"/>
          <w:szCs w:val="22"/>
        </w:rPr>
        <w:fldChar w:fldCharType="separate"/>
      </w:r>
      <w:r w:rsidRPr="00116F3A">
        <w:rPr>
          <w:rFonts w:asciiTheme="minorHAnsi" w:hAnsiTheme="minorHAnsi" w:cstheme="minorHAnsi"/>
          <w:bCs w:val="0"/>
          <w:i w:val="0"/>
          <w:iCs w:val="0"/>
          <w:szCs w:val="22"/>
        </w:rPr>
        <w:t>6.1</w:t>
      </w:r>
      <w:r w:rsidRPr="00116F3A">
        <w:rPr>
          <w:rFonts w:asciiTheme="minorHAnsi" w:hAnsiTheme="minorHAnsi" w:cstheme="minorHAnsi"/>
          <w:bCs w:val="0"/>
          <w:i w:val="0"/>
          <w:iCs w:val="0"/>
          <w:szCs w:val="22"/>
        </w:rPr>
        <w:fldChar w:fldCharType="end"/>
      </w:r>
      <w:r w:rsidRPr="00116F3A">
        <w:rPr>
          <w:rFonts w:asciiTheme="minorHAnsi" w:hAnsiTheme="minorHAnsi" w:cstheme="minorHAnsi"/>
          <w:bCs w:val="0"/>
          <w:i w:val="0"/>
          <w:iCs w:val="0"/>
          <w:szCs w:val="22"/>
        </w:rPr>
        <w:t xml:space="preserve"> deste procedimento, assim como também para identificar não conformidades, propor e implementar ações corretivas e preventivas e identificar oportunidades de melhoria, de acordo com as atribuições, papéis e responsabilidades desse processo, detalhados ao final deste documento no Anexo II.</w:t>
      </w:r>
    </w:p>
    <w:p w:rsidR="0027071E" w:rsidRPr="00116F3A" w:rsidRDefault="00235BA2" w:rsidP="007254CF">
      <w:pPr>
        <w:pStyle w:val="Style1"/>
        <w:rPr>
          <w:b/>
          <w:sz w:val="22"/>
          <w:szCs w:val="22"/>
        </w:rPr>
      </w:pPr>
      <w:bookmarkStart w:id="9" w:name="_Toc492828140"/>
      <w:r w:rsidRPr="00116F3A">
        <w:rPr>
          <w:b/>
          <w:sz w:val="22"/>
          <w:szCs w:val="22"/>
        </w:rPr>
        <w:t>Descrição</w:t>
      </w:r>
      <w:bookmarkEnd w:id="9"/>
    </w:p>
    <w:p w:rsidR="00255FA8" w:rsidRPr="00116F3A" w:rsidRDefault="00255FA8" w:rsidP="000C6A5A">
      <w:pPr>
        <w:pStyle w:val="Style2"/>
        <w:numPr>
          <w:ilvl w:val="1"/>
          <w:numId w:val="2"/>
        </w:numPr>
        <w:spacing w:before="240"/>
        <w:ind w:left="1072" w:hanging="431"/>
        <w:rPr>
          <w:b/>
          <w:sz w:val="22"/>
          <w:szCs w:val="22"/>
        </w:rPr>
      </w:pPr>
      <w:bookmarkStart w:id="10" w:name="_Ref487723968"/>
      <w:bookmarkStart w:id="11" w:name="_Toc492828141"/>
      <w:r w:rsidRPr="00116F3A">
        <w:rPr>
          <w:b/>
          <w:sz w:val="22"/>
          <w:szCs w:val="22"/>
        </w:rPr>
        <w:t>Descrição Geral do Processo</w:t>
      </w:r>
      <w:bookmarkEnd w:id="10"/>
      <w:bookmarkEnd w:id="11"/>
    </w:p>
    <w:p w:rsidR="0080376A" w:rsidRPr="00116F3A" w:rsidRDefault="0041483F" w:rsidP="00665261">
      <w:pPr>
        <w:pStyle w:val="Body"/>
        <w:tabs>
          <w:tab w:val="left" w:pos="993"/>
        </w:tabs>
        <w:spacing w:line="360" w:lineRule="auto"/>
        <w:ind w:left="644"/>
        <w:rPr>
          <w:rFonts w:eastAsia="Times New Roman" w:cstheme="minorHAnsi"/>
          <w:lang w:eastAsia="pt-BR"/>
        </w:rPr>
      </w:pPr>
      <w:r w:rsidRPr="00116F3A">
        <w:rPr>
          <w:rFonts w:eastAsia="Times New Roman" w:cstheme="minorHAnsi"/>
          <w:lang w:eastAsia="pt-BR"/>
        </w:rPr>
        <w:tab/>
      </w:r>
      <w:r w:rsidR="0080376A" w:rsidRPr="00116F3A">
        <w:rPr>
          <w:rFonts w:eastAsia="Times New Roman" w:cstheme="minorHAnsi"/>
          <w:lang w:eastAsia="pt-BR"/>
        </w:rPr>
        <w:t xml:space="preserve">O processo de Cálculo do Excedente em Óleo da União utiliza como insumo os dados obtidos no processo de Cálculo dos Excedentes e Parcelas da Produção e disponíveis no </w:t>
      </w:r>
      <w:r w:rsidR="00672C94" w:rsidRPr="00116F3A">
        <w:rPr>
          <w:rFonts w:eastAsia="Times New Roman" w:cstheme="minorHAnsi"/>
          <w:lang w:eastAsia="pt-BR"/>
        </w:rPr>
        <w:t>SGPP</w:t>
      </w:r>
      <w:r w:rsidR="0080376A" w:rsidRPr="00116F3A">
        <w:rPr>
          <w:rFonts w:eastAsia="Times New Roman" w:cstheme="minorHAnsi"/>
          <w:lang w:eastAsia="pt-BR"/>
        </w:rPr>
        <w:t>:</w:t>
      </w:r>
    </w:p>
    <w:p w:rsidR="0080376A" w:rsidRPr="00116F3A" w:rsidRDefault="0080376A" w:rsidP="00665261">
      <w:pPr>
        <w:pStyle w:val="Body"/>
        <w:numPr>
          <w:ilvl w:val="0"/>
          <w:numId w:val="3"/>
        </w:numPr>
        <w:spacing w:line="360" w:lineRule="auto"/>
        <w:ind w:left="1372"/>
        <w:rPr>
          <w:rFonts w:eastAsia="Times New Roman" w:cstheme="minorHAnsi"/>
          <w:lang w:eastAsia="pt-BR"/>
        </w:rPr>
      </w:pPr>
      <w:r w:rsidRPr="00116F3A">
        <w:rPr>
          <w:rFonts w:eastAsia="Times New Roman" w:cstheme="minorHAnsi"/>
          <w:lang w:eastAsia="pt-BR"/>
        </w:rPr>
        <w:t>Valor Bruto da Produção de cada CPP e AIP;</w:t>
      </w:r>
    </w:p>
    <w:p w:rsidR="0080376A" w:rsidRPr="00116F3A" w:rsidRDefault="0080376A" w:rsidP="00665261">
      <w:pPr>
        <w:pStyle w:val="Body"/>
        <w:numPr>
          <w:ilvl w:val="0"/>
          <w:numId w:val="3"/>
        </w:numPr>
        <w:spacing w:line="360" w:lineRule="auto"/>
        <w:ind w:left="1372"/>
        <w:rPr>
          <w:rFonts w:eastAsia="Times New Roman" w:cstheme="minorHAnsi"/>
          <w:lang w:eastAsia="pt-BR"/>
        </w:rPr>
      </w:pPr>
      <w:r w:rsidRPr="00116F3A">
        <w:rPr>
          <w:rFonts w:eastAsia="Times New Roman" w:cstheme="minorHAnsi"/>
          <w:lang w:eastAsia="pt-BR"/>
        </w:rPr>
        <w:t>Excedente em Óleo de cada CPP e AIP; e</w:t>
      </w:r>
    </w:p>
    <w:p w:rsidR="0080376A" w:rsidRPr="00116F3A" w:rsidRDefault="0080376A" w:rsidP="00665261">
      <w:pPr>
        <w:pStyle w:val="Body"/>
        <w:numPr>
          <w:ilvl w:val="0"/>
          <w:numId w:val="3"/>
        </w:numPr>
        <w:spacing w:line="360" w:lineRule="auto"/>
        <w:ind w:left="1372"/>
        <w:rPr>
          <w:rFonts w:eastAsia="Times New Roman" w:cstheme="minorHAnsi"/>
          <w:lang w:eastAsia="pt-BR"/>
        </w:rPr>
      </w:pPr>
      <w:r w:rsidRPr="00116F3A">
        <w:rPr>
          <w:rFonts w:eastAsia="Times New Roman" w:cstheme="minorHAnsi"/>
          <w:lang w:eastAsia="pt-BR"/>
        </w:rPr>
        <w:t>Alíquota da Partilha do Excedente em Óleo de cada CPP e % do Consórcio de cada AIP.</w:t>
      </w:r>
    </w:p>
    <w:p w:rsidR="0080376A" w:rsidRPr="00116F3A" w:rsidRDefault="0080376A" w:rsidP="00665261">
      <w:pPr>
        <w:pStyle w:val="Body"/>
        <w:tabs>
          <w:tab w:val="left" w:pos="993"/>
        </w:tabs>
        <w:spacing w:line="360" w:lineRule="auto"/>
        <w:ind w:left="644"/>
        <w:rPr>
          <w:rFonts w:eastAsia="Times New Roman" w:cstheme="minorHAnsi"/>
          <w:lang w:eastAsia="pt-BR"/>
        </w:rPr>
      </w:pPr>
      <w:r w:rsidRPr="00116F3A">
        <w:rPr>
          <w:rFonts w:eastAsia="Times New Roman" w:cstheme="minorHAnsi"/>
          <w:lang w:eastAsia="pt-BR"/>
        </w:rPr>
        <w:lastRenderedPageBreak/>
        <w:tab/>
        <w:t xml:space="preserve">As rotinas de cálculo automáticas são executadas no </w:t>
      </w:r>
      <w:r w:rsidR="00672C94" w:rsidRPr="00116F3A">
        <w:rPr>
          <w:rFonts w:eastAsia="Times New Roman" w:cstheme="minorHAnsi"/>
          <w:lang w:eastAsia="pt-BR"/>
        </w:rPr>
        <w:t>SGPP</w:t>
      </w:r>
      <w:r w:rsidRPr="00116F3A">
        <w:rPr>
          <w:rFonts w:eastAsia="Times New Roman" w:cstheme="minorHAnsi"/>
          <w:lang w:eastAsia="pt-BR"/>
        </w:rPr>
        <w:t xml:space="preserve"> com o objetivo de se obter o excedente em óleo da União que será comercializado em cada CPP e AIP.</w:t>
      </w:r>
    </w:p>
    <w:p w:rsidR="0080376A" w:rsidRPr="00116F3A" w:rsidRDefault="0080376A" w:rsidP="00665261">
      <w:pPr>
        <w:pStyle w:val="Body"/>
        <w:tabs>
          <w:tab w:val="left" w:pos="993"/>
        </w:tabs>
        <w:spacing w:line="360" w:lineRule="auto"/>
        <w:ind w:left="644"/>
        <w:rPr>
          <w:rFonts w:eastAsia="Times New Roman" w:cstheme="minorHAnsi"/>
          <w:lang w:eastAsia="pt-BR"/>
        </w:rPr>
      </w:pPr>
      <w:r w:rsidRPr="00116F3A">
        <w:rPr>
          <w:rFonts w:eastAsia="Times New Roman" w:cstheme="minorHAnsi"/>
          <w:lang w:eastAsia="pt-BR"/>
        </w:rPr>
        <w:tab/>
        <w:t xml:space="preserve">Ao final do processo, a CACP elabora e emite os relatórios individuais de cada contrato e o relatório consolidado de todos os contratos via </w:t>
      </w:r>
      <w:r w:rsidR="00672C94" w:rsidRPr="00116F3A">
        <w:rPr>
          <w:rFonts w:eastAsia="Times New Roman" w:cstheme="minorHAnsi"/>
          <w:lang w:eastAsia="pt-BR"/>
        </w:rPr>
        <w:t>SGPP</w:t>
      </w:r>
      <w:r w:rsidRPr="00116F3A">
        <w:rPr>
          <w:rFonts w:eastAsia="Times New Roman" w:cstheme="minorHAnsi"/>
          <w:lang w:eastAsia="pt-BR"/>
        </w:rPr>
        <w:t xml:space="preserve">, disponibilizando-os às partes interessadas através de </w:t>
      </w:r>
      <w:r w:rsidRPr="00116F3A">
        <w:rPr>
          <w:rFonts w:eastAsia="Times New Roman" w:cstheme="minorHAnsi"/>
          <w:i/>
          <w:lang w:eastAsia="pt-BR"/>
        </w:rPr>
        <w:t>workflow</w:t>
      </w:r>
      <w:r w:rsidRPr="00116F3A">
        <w:rPr>
          <w:rFonts w:eastAsia="Times New Roman" w:cstheme="minorHAnsi"/>
          <w:lang w:eastAsia="pt-BR"/>
        </w:rPr>
        <w:t xml:space="preserve"> no </w:t>
      </w:r>
      <w:r w:rsidR="00672C94" w:rsidRPr="00116F3A">
        <w:rPr>
          <w:rFonts w:eastAsia="Times New Roman" w:cstheme="minorHAnsi"/>
          <w:lang w:eastAsia="pt-BR"/>
        </w:rPr>
        <w:t>SGPP</w:t>
      </w:r>
      <w:r w:rsidRPr="00116F3A">
        <w:rPr>
          <w:rFonts w:eastAsia="Times New Roman" w:cstheme="minorHAnsi"/>
          <w:lang w:eastAsia="pt-BR"/>
        </w:rPr>
        <w:t>:</w:t>
      </w:r>
    </w:p>
    <w:p w:rsidR="0080376A" w:rsidRPr="00116F3A" w:rsidRDefault="0080376A" w:rsidP="00665261">
      <w:pPr>
        <w:pStyle w:val="Body"/>
        <w:numPr>
          <w:ilvl w:val="0"/>
          <w:numId w:val="3"/>
        </w:numPr>
        <w:spacing w:line="360" w:lineRule="auto"/>
        <w:ind w:left="1372"/>
        <w:rPr>
          <w:rFonts w:eastAsia="Times New Roman" w:cstheme="minorHAnsi"/>
          <w:lang w:eastAsia="pt-BR"/>
        </w:rPr>
      </w:pPr>
      <w:r w:rsidRPr="00116F3A">
        <w:rPr>
          <w:rFonts w:eastAsia="Times New Roman" w:cstheme="minorHAnsi"/>
          <w:lang w:eastAsia="pt-BR"/>
        </w:rPr>
        <w:t xml:space="preserve">Relatórios individuais mensais: </w:t>
      </w:r>
      <w:proofErr w:type="spellStart"/>
      <w:r w:rsidRPr="00116F3A">
        <w:rPr>
          <w:rFonts w:eastAsia="Times New Roman" w:cstheme="minorHAnsi"/>
          <w:lang w:eastAsia="pt-BR"/>
        </w:rPr>
        <w:t>GEs</w:t>
      </w:r>
      <w:proofErr w:type="spellEnd"/>
      <w:r w:rsidRPr="00116F3A">
        <w:rPr>
          <w:rFonts w:eastAsia="Times New Roman" w:cstheme="minorHAnsi"/>
          <w:lang w:eastAsia="pt-BR"/>
        </w:rPr>
        <w:t xml:space="preserve"> dos </w:t>
      </w:r>
      <w:proofErr w:type="spellStart"/>
      <w:r w:rsidRPr="00116F3A">
        <w:rPr>
          <w:rFonts w:eastAsia="Times New Roman" w:cstheme="minorHAnsi"/>
          <w:lang w:eastAsia="pt-BR"/>
        </w:rPr>
        <w:t>CPPs</w:t>
      </w:r>
      <w:proofErr w:type="spellEnd"/>
      <w:r w:rsidRPr="00116F3A">
        <w:rPr>
          <w:rFonts w:eastAsia="Times New Roman" w:cstheme="minorHAnsi"/>
          <w:lang w:eastAsia="pt-BR"/>
        </w:rPr>
        <w:t xml:space="preserve"> e AIPs, que são responsáveis por encaminhá-los aos Operadores, que por sua vez os repassarão aos Consorciados; e</w:t>
      </w:r>
    </w:p>
    <w:p w:rsidR="0080376A" w:rsidRPr="00116F3A" w:rsidRDefault="0080376A" w:rsidP="00665261">
      <w:pPr>
        <w:pStyle w:val="Body"/>
        <w:numPr>
          <w:ilvl w:val="0"/>
          <w:numId w:val="3"/>
        </w:numPr>
        <w:spacing w:line="360" w:lineRule="auto"/>
        <w:ind w:left="1372"/>
        <w:rPr>
          <w:rFonts w:eastAsia="Times New Roman" w:cstheme="minorHAnsi"/>
          <w:lang w:eastAsia="pt-BR"/>
        </w:rPr>
      </w:pPr>
      <w:r w:rsidRPr="00116F3A">
        <w:rPr>
          <w:rFonts w:eastAsia="Times New Roman" w:cstheme="minorHAnsi"/>
          <w:lang w:eastAsia="pt-BR"/>
        </w:rPr>
        <w:t>Relatório consolidado mensal: Comercialização (SCP), Fiscalização (AEF) e Diretoria Executiva (DE).</w:t>
      </w:r>
    </w:p>
    <w:p w:rsidR="00235BA2" w:rsidRPr="00116F3A" w:rsidRDefault="00235BA2" w:rsidP="00665261">
      <w:pPr>
        <w:pStyle w:val="Style2"/>
        <w:numPr>
          <w:ilvl w:val="1"/>
          <w:numId w:val="2"/>
        </w:numPr>
        <w:spacing w:before="240"/>
        <w:ind w:left="1072" w:hanging="431"/>
        <w:jc w:val="both"/>
        <w:rPr>
          <w:b/>
          <w:sz w:val="22"/>
          <w:szCs w:val="22"/>
        </w:rPr>
      </w:pPr>
      <w:bookmarkStart w:id="12" w:name="_Toc492828142"/>
      <w:r w:rsidRPr="00116F3A">
        <w:rPr>
          <w:b/>
          <w:sz w:val="22"/>
          <w:szCs w:val="22"/>
        </w:rPr>
        <w:t xml:space="preserve">Validações e Cálculos do </w:t>
      </w:r>
      <w:r w:rsidR="00672C94" w:rsidRPr="00116F3A">
        <w:rPr>
          <w:b/>
          <w:sz w:val="22"/>
          <w:szCs w:val="22"/>
        </w:rPr>
        <w:t>SGPP</w:t>
      </w:r>
      <w:bookmarkEnd w:id="12"/>
    </w:p>
    <w:p w:rsidR="001670D7" w:rsidRPr="00116F3A" w:rsidRDefault="001975A9" w:rsidP="00665261">
      <w:pPr>
        <w:pStyle w:val="Body"/>
        <w:spacing w:line="360" w:lineRule="auto"/>
        <w:ind w:left="658" w:firstLine="360"/>
        <w:rPr>
          <w:rFonts w:eastAsia="Times New Roman" w:cstheme="minorHAnsi"/>
          <w:lang w:eastAsia="pt-BR"/>
        </w:rPr>
      </w:pPr>
      <w:r w:rsidRPr="00116F3A">
        <w:rPr>
          <w:rFonts w:eastAsia="Times New Roman" w:cstheme="minorHAnsi"/>
          <w:lang w:eastAsia="pt-BR"/>
        </w:rPr>
        <w:t xml:space="preserve">Os dados de insumo do processo, listados no item anterior, já sofreram validação pelo </w:t>
      </w:r>
      <w:r w:rsidR="00672C94" w:rsidRPr="00116F3A">
        <w:rPr>
          <w:rFonts w:eastAsia="Times New Roman" w:cstheme="minorHAnsi"/>
          <w:lang w:eastAsia="pt-BR"/>
        </w:rPr>
        <w:t>SGPP</w:t>
      </w:r>
      <w:r w:rsidRPr="00116F3A">
        <w:rPr>
          <w:rFonts w:eastAsia="Times New Roman" w:cstheme="minorHAnsi"/>
          <w:lang w:eastAsia="pt-BR"/>
        </w:rPr>
        <w:t xml:space="preserve"> no processo de Cálculo dos Excedentes e Parcelas da Produção. Portanto, o </w:t>
      </w:r>
      <w:r w:rsidR="00672C94" w:rsidRPr="00116F3A">
        <w:rPr>
          <w:rFonts w:eastAsia="Times New Roman" w:cstheme="minorHAnsi"/>
          <w:lang w:eastAsia="pt-BR"/>
        </w:rPr>
        <w:t>SGPP</w:t>
      </w:r>
      <w:r w:rsidRPr="00116F3A">
        <w:rPr>
          <w:rFonts w:eastAsia="Times New Roman" w:cstheme="minorHAnsi"/>
          <w:lang w:eastAsia="pt-BR"/>
        </w:rPr>
        <w:t xml:space="preserve"> realizará os cálculos com informações do Banco de Dados dos Excedentes e Parcelas da Produção já atualizado e ao final do processo emitirá os relatórios individuais e consolidado, conforme figura abaixo:</w:t>
      </w:r>
    </w:p>
    <w:p w:rsidR="00F47E29" w:rsidRPr="00116F3A" w:rsidRDefault="001975A9" w:rsidP="00116F3A">
      <w:pPr>
        <w:pStyle w:val="Body"/>
        <w:spacing w:line="240" w:lineRule="auto"/>
        <w:ind w:left="658"/>
        <w:rPr>
          <w:rFonts w:eastAsia="Times New Roman" w:cstheme="minorHAnsi"/>
          <w:sz w:val="20"/>
          <w:lang w:eastAsia="pt-BR"/>
        </w:rPr>
      </w:pPr>
      <w:r w:rsidRPr="00116F3A">
        <w:rPr>
          <w:rFonts w:cstheme="minorHAnsi"/>
          <w:noProof/>
          <w:lang w:eastAsia="pt-BR"/>
        </w:rPr>
        <w:drawing>
          <wp:inline distT="0" distB="0" distL="0" distR="0" wp14:anchorId="5458569B" wp14:editId="5BFF5093">
            <wp:extent cx="5732145" cy="75184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2145" cy="751840"/>
                    </a:xfrm>
                    <a:prstGeom prst="rect">
                      <a:avLst/>
                    </a:prstGeom>
                  </pic:spPr>
                </pic:pic>
              </a:graphicData>
            </a:graphic>
          </wp:inline>
        </w:drawing>
      </w:r>
      <w:r w:rsidR="00037F05" w:rsidRPr="00116F3A">
        <w:rPr>
          <w:rFonts w:eastAsia="Times New Roman" w:cstheme="minorHAnsi"/>
          <w:sz w:val="20"/>
          <w:lang w:eastAsia="pt-BR"/>
        </w:rPr>
        <w:t xml:space="preserve">Figura 1: Validações e Cálculos </w:t>
      </w:r>
      <w:r w:rsidR="007D2767" w:rsidRPr="00116F3A">
        <w:rPr>
          <w:rFonts w:eastAsia="Times New Roman" w:cstheme="minorHAnsi"/>
          <w:sz w:val="20"/>
          <w:lang w:eastAsia="pt-BR"/>
        </w:rPr>
        <w:t>do Processo</w:t>
      </w:r>
    </w:p>
    <w:p w:rsidR="00F47E29" w:rsidRPr="00116F3A" w:rsidRDefault="00F47E29" w:rsidP="00665261">
      <w:pPr>
        <w:pStyle w:val="Style2"/>
        <w:numPr>
          <w:ilvl w:val="1"/>
          <w:numId w:val="2"/>
        </w:numPr>
        <w:spacing w:before="240"/>
        <w:jc w:val="both"/>
        <w:rPr>
          <w:b/>
          <w:sz w:val="22"/>
          <w:szCs w:val="22"/>
        </w:rPr>
      </w:pPr>
      <w:bookmarkStart w:id="13" w:name="_Toc492828143"/>
      <w:r w:rsidRPr="00116F3A">
        <w:rPr>
          <w:b/>
          <w:sz w:val="22"/>
          <w:szCs w:val="22"/>
        </w:rPr>
        <w:t>Procedimento</w:t>
      </w:r>
      <w:r w:rsidR="00255FA8" w:rsidRPr="00116F3A">
        <w:rPr>
          <w:b/>
          <w:sz w:val="22"/>
          <w:szCs w:val="22"/>
        </w:rPr>
        <w:t xml:space="preserve"> </w:t>
      </w:r>
      <w:r w:rsidR="00244CA1" w:rsidRPr="00116F3A">
        <w:rPr>
          <w:b/>
          <w:sz w:val="22"/>
          <w:szCs w:val="22"/>
        </w:rPr>
        <w:t xml:space="preserve">de </w:t>
      </w:r>
      <w:r w:rsidR="00665261" w:rsidRPr="00116F3A">
        <w:rPr>
          <w:b/>
          <w:sz w:val="22"/>
          <w:szCs w:val="22"/>
        </w:rPr>
        <w:t>Cálculo do Excedente em Óleo da União</w:t>
      </w:r>
      <w:bookmarkEnd w:id="13"/>
    </w:p>
    <w:p w:rsidR="001670D7" w:rsidRPr="00116F3A" w:rsidRDefault="00665261" w:rsidP="00665261">
      <w:pPr>
        <w:spacing w:line="360" w:lineRule="auto"/>
        <w:ind w:left="624" w:firstLine="352"/>
        <w:jc w:val="both"/>
        <w:rPr>
          <w:rFonts w:asciiTheme="minorHAnsi" w:hAnsiTheme="minorHAnsi" w:cstheme="minorHAnsi"/>
          <w:sz w:val="22"/>
          <w:szCs w:val="22"/>
        </w:rPr>
      </w:pPr>
      <w:r w:rsidRPr="00116F3A">
        <w:rPr>
          <w:rFonts w:asciiTheme="minorHAnsi" w:hAnsiTheme="minorHAnsi" w:cstheme="minorHAnsi"/>
          <w:sz w:val="22"/>
          <w:szCs w:val="22"/>
        </w:rPr>
        <w:t>O processo de Cálculo do Excedente em Óleo da União utiliza os dados de insumo, conforme abaixo:</w:t>
      </w:r>
    </w:p>
    <w:p w:rsidR="00665261" w:rsidRPr="00116F3A" w:rsidRDefault="00665261" w:rsidP="00665261">
      <w:pPr>
        <w:pStyle w:val="PargrafodaLista"/>
        <w:numPr>
          <w:ilvl w:val="0"/>
          <w:numId w:val="8"/>
        </w:numPr>
        <w:spacing w:after="200" w:line="360" w:lineRule="auto"/>
        <w:ind w:left="1418"/>
        <w:jc w:val="both"/>
        <w:rPr>
          <w:rFonts w:asciiTheme="minorHAnsi" w:hAnsiTheme="minorHAnsi" w:cstheme="minorHAnsi"/>
          <w:sz w:val="22"/>
          <w:szCs w:val="22"/>
        </w:rPr>
      </w:pPr>
      <w:r w:rsidRPr="00116F3A">
        <w:rPr>
          <w:rFonts w:asciiTheme="minorHAnsi" w:hAnsiTheme="minorHAnsi" w:cstheme="minorHAnsi"/>
          <w:sz w:val="22"/>
          <w:szCs w:val="22"/>
        </w:rPr>
        <w:t>Valor Bruto da Produção do mês corrente “m” de cada CPP;</w:t>
      </w:r>
    </w:p>
    <w:p w:rsidR="00665261" w:rsidRPr="00116F3A" w:rsidRDefault="00665261" w:rsidP="00665261">
      <w:pPr>
        <w:pStyle w:val="PargrafodaLista"/>
        <w:numPr>
          <w:ilvl w:val="0"/>
          <w:numId w:val="8"/>
        </w:numPr>
        <w:spacing w:after="200" w:line="360" w:lineRule="auto"/>
        <w:ind w:left="1418"/>
        <w:jc w:val="both"/>
        <w:rPr>
          <w:rFonts w:asciiTheme="minorHAnsi" w:hAnsiTheme="minorHAnsi" w:cstheme="minorHAnsi"/>
          <w:sz w:val="22"/>
          <w:szCs w:val="22"/>
        </w:rPr>
      </w:pPr>
      <w:r w:rsidRPr="00116F3A">
        <w:rPr>
          <w:rFonts w:asciiTheme="minorHAnsi" w:hAnsiTheme="minorHAnsi" w:cstheme="minorHAnsi"/>
          <w:sz w:val="22"/>
          <w:szCs w:val="22"/>
        </w:rPr>
        <w:t>Excedente em Óleo do mês anterior “m-1” de cada CPP;</w:t>
      </w:r>
    </w:p>
    <w:p w:rsidR="00665261" w:rsidRPr="00116F3A" w:rsidRDefault="00665261" w:rsidP="00665261">
      <w:pPr>
        <w:pStyle w:val="PargrafodaLista"/>
        <w:numPr>
          <w:ilvl w:val="0"/>
          <w:numId w:val="8"/>
        </w:numPr>
        <w:spacing w:after="200" w:line="360" w:lineRule="auto"/>
        <w:ind w:left="1418"/>
        <w:jc w:val="both"/>
        <w:rPr>
          <w:rFonts w:asciiTheme="minorHAnsi" w:hAnsiTheme="minorHAnsi" w:cstheme="minorHAnsi"/>
          <w:sz w:val="22"/>
          <w:szCs w:val="22"/>
        </w:rPr>
      </w:pPr>
      <w:r w:rsidRPr="00116F3A">
        <w:rPr>
          <w:rFonts w:asciiTheme="minorHAnsi" w:hAnsiTheme="minorHAnsi" w:cstheme="minorHAnsi"/>
          <w:sz w:val="22"/>
          <w:szCs w:val="22"/>
        </w:rPr>
        <w:t>Alíquota da Partilha do Excedente em Óleo do mês anterior “m-1” de cada CPP;</w:t>
      </w:r>
    </w:p>
    <w:p w:rsidR="00665261" w:rsidRPr="00116F3A" w:rsidRDefault="00665261" w:rsidP="00665261">
      <w:pPr>
        <w:pStyle w:val="PargrafodaLista"/>
        <w:numPr>
          <w:ilvl w:val="0"/>
          <w:numId w:val="8"/>
        </w:numPr>
        <w:spacing w:after="200" w:line="360" w:lineRule="auto"/>
        <w:ind w:left="1418"/>
        <w:jc w:val="both"/>
        <w:rPr>
          <w:rFonts w:asciiTheme="minorHAnsi" w:hAnsiTheme="minorHAnsi" w:cstheme="minorHAnsi"/>
          <w:sz w:val="22"/>
          <w:szCs w:val="22"/>
        </w:rPr>
      </w:pPr>
      <w:r w:rsidRPr="00116F3A">
        <w:rPr>
          <w:rFonts w:asciiTheme="minorHAnsi" w:hAnsiTheme="minorHAnsi" w:cstheme="minorHAnsi"/>
          <w:sz w:val="22"/>
          <w:szCs w:val="22"/>
        </w:rPr>
        <w:t>Valores Brutos da Produção de cada AIP; e</w:t>
      </w:r>
    </w:p>
    <w:p w:rsidR="00665261" w:rsidRPr="00116F3A" w:rsidRDefault="00665261" w:rsidP="00665261">
      <w:pPr>
        <w:pStyle w:val="PargrafodaLista"/>
        <w:numPr>
          <w:ilvl w:val="0"/>
          <w:numId w:val="8"/>
        </w:numPr>
        <w:spacing w:after="200" w:line="360" w:lineRule="auto"/>
        <w:ind w:left="1418"/>
        <w:jc w:val="both"/>
        <w:rPr>
          <w:rFonts w:asciiTheme="minorHAnsi" w:hAnsiTheme="minorHAnsi" w:cstheme="minorHAnsi"/>
          <w:sz w:val="22"/>
          <w:szCs w:val="22"/>
        </w:rPr>
      </w:pPr>
      <w:r w:rsidRPr="00116F3A">
        <w:rPr>
          <w:rFonts w:asciiTheme="minorHAnsi" w:hAnsiTheme="minorHAnsi" w:cstheme="minorHAnsi"/>
          <w:sz w:val="22"/>
          <w:szCs w:val="22"/>
        </w:rPr>
        <w:t>Excedentes em Óleo de cada AIP.</w:t>
      </w:r>
    </w:p>
    <w:p w:rsidR="00665261" w:rsidRPr="00116F3A" w:rsidRDefault="00665261" w:rsidP="00665261">
      <w:pPr>
        <w:spacing w:line="360" w:lineRule="auto"/>
        <w:ind w:left="624" w:firstLine="352"/>
        <w:jc w:val="both"/>
        <w:rPr>
          <w:rFonts w:asciiTheme="minorHAnsi" w:hAnsiTheme="minorHAnsi" w:cstheme="minorHAnsi"/>
          <w:sz w:val="22"/>
          <w:szCs w:val="22"/>
        </w:rPr>
      </w:pPr>
      <w:r w:rsidRPr="00116F3A">
        <w:rPr>
          <w:rFonts w:asciiTheme="minorHAnsi" w:hAnsiTheme="minorHAnsi" w:cstheme="minorHAnsi"/>
          <w:sz w:val="22"/>
          <w:szCs w:val="22"/>
        </w:rPr>
        <w:t xml:space="preserve">Este processo, em particular, não demandará abertura de processo administrativo uma vez que não se vislumbra o recebimento de documentação, em arquivos tipo </w:t>
      </w:r>
      <w:proofErr w:type="spellStart"/>
      <w:r w:rsidRPr="00116F3A">
        <w:rPr>
          <w:rFonts w:asciiTheme="minorHAnsi" w:hAnsiTheme="minorHAnsi" w:cstheme="minorHAnsi"/>
          <w:sz w:val="22"/>
          <w:szCs w:val="22"/>
        </w:rPr>
        <w:t>pdf</w:t>
      </w:r>
      <w:proofErr w:type="spellEnd"/>
      <w:r w:rsidRPr="00116F3A">
        <w:rPr>
          <w:rFonts w:asciiTheme="minorHAnsi" w:hAnsiTheme="minorHAnsi" w:cstheme="minorHAnsi"/>
          <w:sz w:val="22"/>
          <w:szCs w:val="22"/>
        </w:rPr>
        <w:t xml:space="preserve"> e outros que não aqueles que serão carregados pelos Operadores na base de dados de entrada.</w:t>
      </w:r>
    </w:p>
    <w:p w:rsidR="00665261" w:rsidRPr="00116F3A" w:rsidRDefault="00665261" w:rsidP="00665261">
      <w:pPr>
        <w:spacing w:line="360" w:lineRule="auto"/>
        <w:ind w:left="624" w:firstLine="352"/>
        <w:jc w:val="both"/>
        <w:rPr>
          <w:rFonts w:asciiTheme="minorHAnsi" w:hAnsiTheme="minorHAnsi" w:cstheme="minorHAnsi"/>
          <w:sz w:val="22"/>
          <w:szCs w:val="22"/>
        </w:rPr>
      </w:pPr>
      <w:r w:rsidRPr="00116F3A">
        <w:rPr>
          <w:rFonts w:asciiTheme="minorHAnsi" w:hAnsiTheme="minorHAnsi" w:cstheme="minorHAnsi"/>
          <w:sz w:val="22"/>
          <w:szCs w:val="22"/>
        </w:rPr>
        <w:lastRenderedPageBreak/>
        <w:t>O processo de Cálculo do Excedente em Óleo da União é iniciado através da atividade a seguir:</w:t>
      </w:r>
    </w:p>
    <w:p w:rsidR="00665261" w:rsidRPr="00116F3A" w:rsidRDefault="00665261" w:rsidP="00665261">
      <w:pPr>
        <w:pStyle w:val="Style3"/>
        <w:numPr>
          <w:ilvl w:val="2"/>
          <w:numId w:val="2"/>
        </w:numPr>
        <w:tabs>
          <w:tab w:val="left" w:pos="1560"/>
        </w:tabs>
        <w:rPr>
          <w:b/>
          <w:sz w:val="22"/>
          <w:szCs w:val="22"/>
        </w:rPr>
      </w:pPr>
      <w:r w:rsidRPr="00116F3A">
        <w:rPr>
          <w:b/>
          <w:sz w:val="22"/>
          <w:szCs w:val="22"/>
        </w:rPr>
        <w:t>Disponibilização Sistêmica de Dados de Insumo – Atividade 1, ilustrada no Padrão de Processo (Anexo I)</w:t>
      </w:r>
    </w:p>
    <w:p w:rsidR="00665261" w:rsidRPr="00116F3A" w:rsidRDefault="00665261" w:rsidP="00665261">
      <w:pPr>
        <w:spacing w:line="360" w:lineRule="auto"/>
        <w:ind w:left="998" w:firstLine="264"/>
        <w:jc w:val="both"/>
        <w:rPr>
          <w:rFonts w:asciiTheme="minorHAnsi" w:hAnsiTheme="minorHAnsi" w:cstheme="minorHAnsi"/>
          <w:sz w:val="22"/>
          <w:szCs w:val="22"/>
        </w:rPr>
      </w:pPr>
      <w:r w:rsidRPr="00116F3A">
        <w:rPr>
          <w:rFonts w:asciiTheme="minorHAnsi" w:hAnsiTheme="minorHAnsi" w:cstheme="minorHAnsi"/>
          <w:sz w:val="22"/>
          <w:szCs w:val="22"/>
        </w:rPr>
        <w:t xml:space="preserve">Acesso no </w:t>
      </w:r>
      <w:r w:rsidR="00672C94" w:rsidRPr="00116F3A">
        <w:rPr>
          <w:rFonts w:asciiTheme="minorHAnsi" w:hAnsiTheme="minorHAnsi" w:cstheme="minorHAnsi"/>
          <w:sz w:val="22"/>
          <w:szCs w:val="22"/>
        </w:rPr>
        <w:t>SGPP</w:t>
      </w:r>
      <w:r w:rsidRPr="00116F3A">
        <w:rPr>
          <w:rFonts w:asciiTheme="minorHAnsi" w:hAnsiTheme="minorHAnsi" w:cstheme="minorHAnsi"/>
          <w:sz w:val="22"/>
          <w:szCs w:val="22"/>
        </w:rPr>
        <w:t xml:space="preserve"> aos dados de insumo provenientes do processo interno da </w:t>
      </w:r>
      <w:r w:rsidR="00672C94" w:rsidRPr="00116F3A">
        <w:rPr>
          <w:rFonts w:asciiTheme="minorHAnsi" w:hAnsiTheme="minorHAnsi" w:cstheme="minorHAnsi"/>
          <w:sz w:val="22"/>
          <w:szCs w:val="22"/>
        </w:rPr>
        <w:t>Pré-Sal Petróleo</w:t>
      </w:r>
      <w:r w:rsidRPr="00116F3A">
        <w:rPr>
          <w:rFonts w:asciiTheme="minorHAnsi" w:hAnsiTheme="minorHAnsi" w:cstheme="minorHAnsi"/>
          <w:sz w:val="22"/>
          <w:szCs w:val="22"/>
        </w:rPr>
        <w:t xml:space="preserve"> de Cálculo dos Excedentes e Parcelas da Produção, conforme abaixo:</w:t>
      </w:r>
    </w:p>
    <w:p w:rsidR="00665261" w:rsidRPr="00116F3A" w:rsidRDefault="00665261" w:rsidP="00665261">
      <w:pPr>
        <w:pStyle w:val="PargrafodaLista"/>
        <w:numPr>
          <w:ilvl w:val="0"/>
          <w:numId w:val="9"/>
        </w:numPr>
        <w:spacing w:after="200" w:line="360" w:lineRule="auto"/>
        <w:rPr>
          <w:rFonts w:asciiTheme="minorHAnsi" w:hAnsiTheme="minorHAnsi" w:cstheme="minorHAnsi"/>
          <w:sz w:val="22"/>
          <w:szCs w:val="22"/>
        </w:rPr>
      </w:pPr>
      <w:r w:rsidRPr="00116F3A">
        <w:rPr>
          <w:rFonts w:asciiTheme="minorHAnsi" w:hAnsiTheme="minorHAnsi" w:cstheme="minorHAnsi"/>
          <w:sz w:val="22"/>
          <w:szCs w:val="22"/>
        </w:rPr>
        <w:t xml:space="preserve">Dados de </w:t>
      </w:r>
      <w:proofErr w:type="spellStart"/>
      <w:r w:rsidRPr="00116F3A">
        <w:rPr>
          <w:rFonts w:asciiTheme="minorHAnsi" w:hAnsiTheme="minorHAnsi" w:cstheme="minorHAnsi"/>
          <w:sz w:val="22"/>
          <w:szCs w:val="22"/>
        </w:rPr>
        <w:t>VBP</w:t>
      </w:r>
      <w:r w:rsidRPr="00116F3A">
        <w:rPr>
          <w:rFonts w:asciiTheme="minorHAnsi" w:hAnsiTheme="minorHAnsi" w:cstheme="minorHAnsi"/>
          <w:sz w:val="22"/>
          <w:szCs w:val="22"/>
          <w:vertAlign w:val="subscript"/>
        </w:rPr>
        <w:t>m</w:t>
      </w:r>
      <w:proofErr w:type="spellEnd"/>
      <w:r w:rsidRPr="00116F3A">
        <w:rPr>
          <w:rFonts w:asciiTheme="minorHAnsi" w:hAnsiTheme="minorHAnsi" w:cstheme="minorHAnsi"/>
          <w:sz w:val="22"/>
          <w:szCs w:val="22"/>
        </w:rPr>
        <w:t xml:space="preserve">: </w:t>
      </w:r>
      <w:r w:rsidRPr="00116F3A">
        <w:rPr>
          <w:rFonts w:asciiTheme="minorHAnsi" w:hAnsiTheme="minorHAnsi" w:cstheme="minorHAnsi"/>
          <w:bCs/>
          <w:sz w:val="22"/>
          <w:szCs w:val="22"/>
        </w:rPr>
        <w:t>Valor Bruto da Produção do mês corrente “m” de cada CPP</w:t>
      </w:r>
    </w:p>
    <w:p w:rsidR="00665261" w:rsidRPr="00116F3A" w:rsidRDefault="00665261" w:rsidP="00665261">
      <w:pPr>
        <w:pStyle w:val="PargrafodaLista"/>
        <w:numPr>
          <w:ilvl w:val="0"/>
          <w:numId w:val="9"/>
        </w:numPr>
        <w:spacing w:after="200" w:line="360" w:lineRule="auto"/>
        <w:rPr>
          <w:rFonts w:asciiTheme="minorHAnsi" w:hAnsiTheme="minorHAnsi" w:cstheme="minorHAnsi"/>
          <w:sz w:val="22"/>
          <w:szCs w:val="22"/>
        </w:rPr>
      </w:pPr>
      <w:r w:rsidRPr="00116F3A">
        <w:rPr>
          <w:rFonts w:asciiTheme="minorHAnsi" w:hAnsiTheme="minorHAnsi" w:cstheme="minorHAnsi"/>
          <w:sz w:val="22"/>
          <w:szCs w:val="22"/>
        </w:rPr>
        <w:t>Dados de EO</w:t>
      </w:r>
      <w:r w:rsidRPr="00116F3A">
        <w:rPr>
          <w:rFonts w:asciiTheme="minorHAnsi" w:hAnsiTheme="minorHAnsi" w:cstheme="minorHAnsi"/>
          <w:sz w:val="22"/>
          <w:szCs w:val="22"/>
          <w:vertAlign w:val="subscript"/>
        </w:rPr>
        <w:t>m-1</w:t>
      </w:r>
      <w:r w:rsidRPr="00116F3A">
        <w:rPr>
          <w:rFonts w:asciiTheme="minorHAnsi" w:hAnsiTheme="minorHAnsi" w:cstheme="minorHAnsi"/>
          <w:sz w:val="22"/>
          <w:szCs w:val="22"/>
        </w:rPr>
        <w:t>:</w:t>
      </w:r>
      <w:r w:rsidRPr="00116F3A">
        <w:rPr>
          <w:rFonts w:asciiTheme="minorHAnsi" w:hAnsiTheme="minorHAnsi" w:cstheme="minorHAnsi"/>
          <w:bCs/>
          <w:sz w:val="22"/>
          <w:szCs w:val="22"/>
        </w:rPr>
        <w:t xml:space="preserve"> Excedente em Óleo do mês anterior “m-1” de cada CPP</w:t>
      </w:r>
    </w:p>
    <w:p w:rsidR="00665261" w:rsidRPr="00116F3A" w:rsidRDefault="00665261" w:rsidP="00665261">
      <w:pPr>
        <w:pStyle w:val="PargrafodaLista"/>
        <w:numPr>
          <w:ilvl w:val="0"/>
          <w:numId w:val="9"/>
        </w:numPr>
        <w:spacing w:after="200" w:line="360" w:lineRule="auto"/>
        <w:rPr>
          <w:rFonts w:asciiTheme="minorHAnsi" w:hAnsiTheme="minorHAnsi" w:cstheme="minorHAnsi"/>
          <w:sz w:val="22"/>
          <w:szCs w:val="22"/>
        </w:rPr>
      </w:pPr>
      <w:r w:rsidRPr="00116F3A">
        <w:rPr>
          <w:rFonts w:asciiTheme="minorHAnsi" w:hAnsiTheme="minorHAnsi" w:cstheme="minorHAnsi"/>
          <w:sz w:val="22"/>
          <w:szCs w:val="22"/>
        </w:rPr>
        <w:t>Dados de Ali</w:t>
      </w:r>
      <w:r w:rsidRPr="00116F3A">
        <w:rPr>
          <w:rFonts w:asciiTheme="minorHAnsi" w:hAnsiTheme="minorHAnsi" w:cstheme="minorHAnsi"/>
          <w:sz w:val="22"/>
          <w:szCs w:val="22"/>
          <w:vertAlign w:val="subscript"/>
        </w:rPr>
        <w:t>m-1</w:t>
      </w:r>
      <w:r w:rsidRPr="00116F3A">
        <w:rPr>
          <w:rFonts w:asciiTheme="minorHAnsi" w:hAnsiTheme="minorHAnsi" w:cstheme="minorHAnsi"/>
          <w:sz w:val="22"/>
          <w:szCs w:val="22"/>
        </w:rPr>
        <w:t>: Alíquota da partilha do Excedente em Óleo do mês anterior “m-1” de cada CPP</w:t>
      </w:r>
    </w:p>
    <w:p w:rsidR="00665261" w:rsidRPr="00116F3A" w:rsidRDefault="00665261" w:rsidP="00665261">
      <w:pPr>
        <w:pStyle w:val="PargrafodaLista"/>
        <w:numPr>
          <w:ilvl w:val="0"/>
          <w:numId w:val="9"/>
        </w:numPr>
        <w:spacing w:line="360" w:lineRule="auto"/>
        <w:ind w:left="1939" w:hanging="357"/>
        <w:rPr>
          <w:rFonts w:asciiTheme="minorHAnsi" w:hAnsiTheme="minorHAnsi" w:cstheme="minorHAnsi"/>
          <w:sz w:val="22"/>
          <w:szCs w:val="22"/>
        </w:rPr>
      </w:pPr>
      <w:r w:rsidRPr="00116F3A">
        <w:rPr>
          <w:rFonts w:asciiTheme="minorHAnsi" w:hAnsiTheme="minorHAnsi" w:cstheme="minorHAnsi"/>
          <w:sz w:val="22"/>
          <w:szCs w:val="22"/>
        </w:rPr>
        <w:t>Dados dos excedentes da produção e % dos Consórcios para cálculo do Excedente em Óleo da União de cada AIP</w:t>
      </w:r>
    </w:p>
    <w:p w:rsidR="00665261" w:rsidRPr="00116F3A" w:rsidRDefault="00665261" w:rsidP="00665261">
      <w:pPr>
        <w:spacing w:line="360" w:lineRule="auto"/>
        <w:ind w:left="998" w:firstLine="264"/>
        <w:jc w:val="both"/>
        <w:rPr>
          <w:rFonts w:asciiTheme="minorHAnsi" w:hAnsiTheme="minorHAnsi" w:cstheme="minorHAnsi"/>
          <w:sz w:val="22"/>
          <w:szCs w:val="22"/>
        </w:rPr>
      </w:pPr>
      <w:r w:rsidRPr="00116F3A">
        <w:rPr>
          <w:rFonts w:asciiTheme="minorHAnsi" w:hAnsiTheme="minorHAnsi" w:cstheme="minorHAnsi"/>
          <w:sz w:val="22"/>
          <w:szCs w:val="22"/>
        </w:rPr>
        <w:t xml:space="preserve">Com todos os dados de insumo disponibilizados no sistema, o </w:t>
      </w:r>
      <w:r w:rsidR="00672C94" w:rsidRPr="00116F3A">
        <w:rPr>
          <w:rFonts w:asciiTheme="minorHAnsi" w:hAnsiTheme="minorHAnsi" w:cstheme="minorHAnsi"/>
          <w:sz w:val="22"/>
          <w:szCs w:val="22"/>
        </w:rPr>
        <w:t>SGPP</w:t>
      </w:r>
      <w:r w:rsidRPr="00116F3A">
        <w:rPr>
          <w:rFonts w:asciiTheme="minorHAnsi" w:hAnsiTheme="minorHAnsi" w:cstheme="minorHAnsi"/>
          <w:sz w:val="22"/>
          <w:szCs w:val="22"/>
        </w:rPr>
        <w:t xml:space="preserve"> inicia as rotinas automáticas para cálculo do excedente em óleo da União para cada contrato.</w:t>
      </w:r>
    </w:p>
    <w:p w:rsidR="00665261" w:rsidRPr="00116F3A" w:rsidRDefault="00665261" w:rsidP="00665261">
      <w:pPr>
        <w:pStyle w:val="Style3"/>
        <w:numPr>
          <w:ilvl w:val="2"/>
          <w:numId w:val="2"/>
        </w:numPr>
        <w:tabs>
          <w:tab w:val="left" w:pos="1560"/>
        </w:tabs>
        <w:rPr>
          <w:b/>
          <w:sz w:val="22"/>
          <w:szCs w:val="22"/>
        </w:rPr>
      </w:pPr>
      <w:r w:rsidRPr="00116F3A">
        <w:rPr>
          <w:b/>
          <w:sz w:val="22"/>
          <w:szCs w:val="22"/>
        </w:rPr>
        <w:t>Rotina de Cálculo Automática III (CPP) – Atividades 2 e 3, ilustradas no Padrão de Processo (Anexo I)</w:t>
      </w:r>
    </w:p>
    <w:p w:rsidR="00665261" w:rsidRPr="00116F3A" w:rsidRDefault="00665261" w:rsidP="00665261">
      <w:pPr>
        <w:pStyle w:val="PargrafodaLista"/>
        <w:numPr>
          <w:ilvl w:val="0"/>
          <w:numId w:val="10"/>
        </w:numPr>
        <w:spacing w:line="360" w:lineRule="auto"/>
        <w:ind w:left="1701" w:hanging="437"/>
        <w:rPr>
          <w:rFonts w:asciiTheme="minorHAnsi" w:eastAsia="Times New Roman" w:hAnsiTheme="minorHAnsi" w:cstheme="minorHAnsi"/>
          <w:sz w:val="22"/>
          <w:szCs w:val="22"/>
        </w:rPr>
      </w:pPr>
      <w:r w:rsidRPr="00116F3A">
        <w:rPr>
          <w:rFonts w:asciiTheme="minorHAnsi" w:hAnsiTheme="minorHAnsi" w:cstheme="minorHAnsi"/>
          <w:sz w:val="22"/>
          <w:szCs w:val="22"/>
        </w:rPr>
        <w:t>Calcular EOU</w:t>
      </w:r>
      <w:r w:rsidRPr="00116F3A">
        <w:rPr>
          <w:rFonts w:asciiTheme="minorHAnsi" w:hAnsiTheme="minorHAnsi" w:cstheme="minorHAnsi"/>
          <w:sz w:val="22"/>
          <w:szCs w:val="22"/>
          <w:vertAlign w:val="subscript"/>
        </w:rPr>
        <w:t>m-1</w:t>
      </w:r>
      <w:r w:rsidRPr="00116F3A">
        <w:rPr>
          <w:rFonts w:asciiTheme="minorHAnsi" w:hAnsiTheme="minorHAnsi" w:cstheme="minorHAnsi"/>
          <w:sz w:val="22"/>
          <w:szCs w:val="22"/>
        </w:rPr>
        <w:t xml:space="preserve"> (Excedente em Óleo da União do mês anterior “m-1”) de </w:t>
      </w:r>
      <w:r w:rsidRPr="00116F3A">
        <w:rPr>
          <w:rFonts w:asciiTheme="minorHAnsi" w:eastAsia="Times New Roman" w:hAnsiTheme="minorHAnsi" w:cstheme="minorHAnsi"/>
          <w:sz w:val="22"/>
          <w:szCs w:val="22"/>
        </w:rPr>
        <w:t>cada CPP, através da fórmula:</w:t>
      </w:r>
    </w:p>
    <w:p w:rsidR="00665261" w:rsidRPr="00116F3A" w:rsidRDefault="00665261" w:rsidP="00665261">
      <w:pPr>
        <w:spacing w:line="360" w:lineRule="auto"/>
        <w:ind w:left="2127" w:firstLine="349"/>
        <w:rPr>
          <w:rFonts w:asciiTheme="minorHAnsi" w:hAnsiTheme="minorHAnsi" w:cstheme="minorHAnsi"/>
          <w:sz w:val="22"/>
          <w:szCs w:val="22"/>
        </w:rPr>
      </w:pPr>
      <w:r w:rsidRPr="00116F3A">
        <w:rPr>
          <w:rFonts w:asciiTheme="minorHAnsi" w:hAnsiTheme="minorHAnsi" w:cstheme="minorHAnsi"/>
          <w:sz w:val="22"/>
          <w:szCs w:val="22"/>
        </w:rPr>
        <w:t>EOU</w:t>
      </w:r>
      <w:r w:rsidRPr="00116F3A">
        <w:rPr>
          <w:rFonts w:asciiTheme="minorHAnsi" w:hAnsiTheme="minorHAnsi" w:cstheme="minorHAnsi"/>
          <w:sz w:val="22"/>
          <w:szCs w:val="22"/>
          <w:vertAlign w:val="subscript"/>
        </w:rPr>
        <w:t>m-1</w:t>
      </w:r>
      <w:r w:rsidRPr="00116F3A">
        <w:rPr>
          <w:rFonts w:asciiTheme="minorHAnsi" w:hAnsiTheme="minorHAnsi" w:cstheme="minorHAnsi"/>
          <w:sz w:val="22"/>
          <w:szCs w:val="22"/>
        </w:rPr>
        <w:t xml:space="preserve"> = Ali</w:t>
      </w:r>
      <w:r w:rsidRPr="00116F3A">
        <w:rPr>
          <w:rFonts w:asciiTheme="minorHAnsi" w:hAnsiTheme="minorHAnsi" w:cstheme="minorHAnsi"/>
          <w:sz w:val="22"/>
          <w:szCs w:val="22"/>
          <w:vertAlign w:val="subscript"/>
        </w:rPr>
        <w:t>m-1</w:t>
      </w:r>
      <w:r w:rsidRPr="00116F3A">
        <w:rPr>
          <w:rFonts w:asciiTheme="minorHAnsi" w:hAnsiTheme="minorHAnsi" w:cstheme="minorHAnsi"/>
          <w:sz w:val="22"/>
          <w:szCs w:val="22"/>
        </w:rPr>
        <w:t xml:space="preserve"> * EO</w:t>
      </w:r>
      <w:r w:rsidRPr="00116F3A">
        <w:rPr>
          <w:rFonts w:asciiTheme="minorHAnsi" w:hAnsiTheme="minorHAnsi" w:cstheme="minorHAnsi"/>
          <w:sz w:val="22"/>
          <w:szCs w:val="22"/>
          <w:vertAlign w:val="subscript"/>
        </w:rPr>
        <w:t>m-1</w:t>
      </w:r>
    </w:p>
    <w:p w:rsidR="00665261" w:rsidRPr="00116F3A" w:rsidRDefault="00665261" w:rsidP="00665261">
      <w:pPr>
        <w:spacing w:line="360" w:lineRule="auto"/>
        <w:ind w:left="1206" w:firstLine="502"/>
        <w:rPr>
          <w:rFonts w:asciiTheme="minorHAnsi" w:hAnsiTheme="minorHAnsi" w:cstheme="minorHAnsi"/>
          <w:sz w:val="22"/>
          <w:szCs w:val="22"/>
        </w:rPr>
      </w:pPr>
      <w:r w:rsidRPr="00116F3A">
        <w:rPr>
          <w:rFonts w:asciiTheme="minorHAnsi" w:hAnsiTheme="minorHAnsi" w:cstheme="minorHAnsi"/>
          <w:sz w:val="22"/>
          <w:szCs w:val="22"/>
        </w:rPr>
        <w:t>Em que:</w:t>
      </w:r>
    </w:p>
    <w:p w:rsidR="00665261" w:rsidRPr="00116F3A" w:rsidRDefault="00665261" w:rsidP="00665261">
      <w:pPr>
        <w:spacing w:line="360" w:lineRule="auto"/>
        <w:ind w:left="2492"/>
        <w:rPr>
          <w:rFonts w:asciiTheme="minorHAnsi" w:hAnsiTheme="minorHAnsi" w:cstheme="minorHAnsi"/>
          <w:sz w:val="22"/>
          <w:szCs w:val="22"/>
        </w:rPr>
      </w:pPr>
      <w:r w:rsidRPr="00116F3A">
        <w:rPr>
          <w:rFonts w:asciiTheme="minorHAnsi" w:hAnsiTheme="minorHAnsi" w:cstheme="minorHAnsi"/>
          <w:sz w:val="22"/>
          <w:szCs w:val="22"/>
        </w:rPr>
        <w:t>Ali</w:t>
      </w:r>
      <w:r w:rsidRPr="00116F3A">
        <w:rPr>
          <w:rFonts w:asciiTheme="minorHAnsi" w:hAnsiTheme="minorHAnsi" w:cstheme="minorHAnsi"/>
          <w:sz w:val="22"/>
          <w:szCs w:val="22"/>
          <w:vertAlign w:val="subscript"/>
        </w:rPr>
        <w:t>m-1</w:t>
      </w:r>
      <w:r w:rsidRPr="00116F3A">
        <w:rPr>
          <w:rFonts w:asciiTheme="minorHAnsi" w:hAnsiTheme="minorHAnsi" w:cstheme="minorHAnsi"/>
          <w:sz w:val="22"/>
          <w:szCs w:val="22"/>
        </w:rPr>
        <w:t>: alíquota da partilha do Excedente em Óleo do mês anterior “m-1”;</w:t>
      </w:r>
    </w:p>
    <w:p w:rsidR="00665261" w:rsidRPr="00116F3A" w:rsidRDefault="00665261" w:rsidP="00665261">
      <w:pPr>
        <w:spacing w:line="360" w:lineRule="auto"/>
        <w:ind w:left="2492"/>
        <w:rPr>
          <w:rFonts w:asciiTheme="minorHAnsi" w:hAnsiTheme="minorHAnsi" w:cstheme="minorHAnsi"/>
          <w:sz w:val="22"/>
          <w:szCs w:val="22"/>
        </w:rPr>
      </w:pPr>
      <w:r w:rsidRPr="00116F3A">
        <w:rPr>
          <w:rFonts w:asciiTheme="minorHAnsi" w:hAnsiTheme="minorHAnsi" w:cstheme="minorHAnsi"/>
          <w:sz w:val="22"/>
          <w:szCs w:val="22"/>
        </w:rPr>
        <w:t>EO</w:t>
      </w:r>
      <w:r w:rsidRPr="00116F3A">
        <w:rPr>
          <w:rFonts w:asciiTheme="minorHAnsi" w:hAnsiTheme="minorHAnsi" w:cstheme="minorHAnsi"/>
          <w:sz w:val="22"/>
          <w:szCs w:val="22"/>
          <w:vertAlign w:val="subscript"/>
        </w:rPr>
        <w:t>m-1</w:t>
      </w:r>
      <w:r w:rsidRPr="00116F3A">
        <w:rPr>
          <w:rFonts w:asciiTheme="minorHAnsi" w:hAnsiTheme="minorHAnsi" w:cstheme="minorHAnsi"/>
          <w:sz w:val="22"/>
          <w:szCs w:val="22"/>
        </w:rPr>
        <w:t xml:space="preserve">: </w:t>
      </w:r>
      <w:r w:rsidRPr="00116F3A">
        <w:rPr>
          <w:rFonts w:asciiTheme="minorHAnsi" w:hAnsiTheme="minorHAnsi" w:cstheme="minorHAnsi"/>
          <w:bCs/>
          <w:sz w:val="22"/>
          <w:szCs w:val="22"/>
        </w:rPr>
        <w:t>Excedente em Óleo do mês anterior “m-1”;</w:t>
      </w:r>
    </w:p>
    <w:p w:rsidR="00665261" w:rsidRPr="00116F3A" w:rsidRDefault="00665261" w:rsidP="00665261">
      <w:pPr>
        <w:pStyle w:val="PargrafodaLista"/>
        <w:numPr>
          <w:ilvl w:val="0"/>
          <w:numId w:val="10"/>
        </w:numPr>
        <w:spacing w:line="360" w:lineRule="auto"/>
        <w:ind w:left="1701" w:hanging="437"/>
        <w:rPr>
          <w:rFonts w:asciiTheme="minorHAnsi" w:hAnsiTheme="minorHAnsi" w:cstheme="minorHAnsi"/>
          <w:sz w:val="22"/>
          <w:szCs w:val="22"/>
        </w:rPr>
      </w:pPr>
      <w:r w:rsidRPr="00116F3A">
        <w:rPr>
          <w:rFonts w:asciiTheme="minorHAnsi" w:hAnsiTheme="minorHAnsi" w:cstheme="minorHAnsi"/>
          <w:sz w:val="22"/>
          <w:szCs w:val="22"/>
        </w:rPr>
        <w:t>Calcular % da partilha para comercialização de “m+1” (%Partilha</w:t>
      </w:r>
      <w:r w:rsidRPr="00116F3A">
        <w:rPr>
          <w:rFonts w:asciiTheme="minorHAnsi" w:hAnsiTheme="minorHAnsi" w:cstheme="minorHAnsi"/>
          <w:sz w:val="22"/>
          <w:szCs w:val="22"/>
          <w:vertAlign w:val="subscript"/>
        </w:rPr>
        <w:t>m+1</w:t>
      </w:r>
      <w:r w:rsidRPr="00116F3A">
        <w:rPr>
          <w:rFonts w:asciiTheme="minorHAnsi" w:hAnsiTheme="minorHAnsi" w:cstheme="minorHAnsi"/>
          <w:sz w:val="22"/>
          <w:szCs w:val="22"/>
        </w:rPr>
        <w:t>) para cada CPP, através da fórmula:</w:t>
      </w:r>
    </w:p>
    <w:p w:rsidR="00665261" w:rsidRPr="00116F3A" w:rsidRDefault="00665261" w:rsidP="00665261">
      <w:pPr>
        <w:spacing w:line="360" w:lineRule="auto"/>
        <w:ind w:left="1843" w:firstLine="567"/>
        <w:rPr>
          <w:rFonts w:asciiTheme="minorHAnsi" w:hAnsiTheme="minorHAnsi" w:cstheme="minorHAnsi"/>
          <w:sz w:val="22"/>
          <w:szCs w:val="22"/>
          <w:vertAlign w:val="subscript"/>
        </w:rPr>
      </w:pPr>
      <w:r w:rsidRPr="00116F3A">
        <w:rPr>
          <w:rFonts w:asciiTheme="minorHAnsi" w:hAnsiTheme="minorHAnsi" w:cstheme="minorHAnsi"/>
          <w:sz w:val="22"/>
          <w:szCs w:val="22"/>
        </w:rPr>
        <w:t>Partilha</w:t>
      </w:r>
      <w:r w:rsidRPr="00116F3A">
        <w:rPr>
          <w:rFonts w:asciiTheme="minorHAnsi" w:hAnsiTheme="minorHAnsi" w:cstheme="minorHAnsi"/>
          <w:sz w:val="22"/>
          <w:szCs w:val="22"/>
          <w:vertAlign w:val="subscript"/>
        </w:rPr>
        <w:t>m+1</w:t>
      </w:r>
      <w:r w:rsidRPr="00116F3A">
        <w:rPr>
          <w:rFonts w:asciiTheme="minorHAnsi" w:hAnsiTheme="minorHAnsi" w:cstheme="minorHAnsi"/>
          <w:sz w:val="22"/>
          <w:szCs w:val="22"/>
        </w:rPr>
        <w:t xml:space="preserve"> = EOU</w:t>
      </w:r>
      <w:r w:rsidRPr="00116F3A">
        <w:rPr>
          <w:rFonts w:asciiTheme="minorHAnsi" w:hAnsiTheme="minorHAnsi" w:cstheme="minorHAnsi"/>
          <w:sz w:val="22"/>
          <w:szCs w:val="22"/>
          <w:vertAlign w:val="subscript"/>
        </w:rPr>
        <w:t>m-1</w:t>
      </w:r>
      <w:r w:rsidRPr="00116F3A">
        <w:rPr>
          <w:rFonts w:asciiTheme="minorHAnsi" w:hAnsiTheme="minorHAnsi" w:cstheme="minorHAnsi"/>
          <w:sz w:val="22"/>
          <w:szCs w:val="22"/>
        </w:rPr>
        <w:t xml:space="preserve"> / VBP</w:t>
      </w:r>
      <w:r w:rsidRPr="00116F3A">
        <w:rPr>
          <w:rFonts w:asciiTheme="minorHAnsi" w:hAnsiTheme="minorHAnsi" w:cstheme="minorHAnsi"/>
          <w:sz w:val="22"/>
          <w:szCs w:val="22"/>
          <w:vertAlign w:val="subscript"/>
        </w:rPr>
        <w:t>m-1</w:t>
      </w:r>
    </w:p>
    <w:p w:rsidR="00665261" w:rsidRPr="00116F3A" w:rsidRDefault="00665261" w:rsidP="00665261">
      <w:pPr>
        <w:spacing w:line="360" w:lineRule="auto"/>
        <w:ind w:left="1134" w:firstLine="709"/>
        <w:rPr>
          <w:rFonts w:asciiTheme="minorHAnsi" w:hAnsiTheme="minorHAnsi" w:cstheme="minorHAnsi"/>
          <w:sz w:val="22"/>
          <w:szCs w:val="22"/>
        </w:rPr>
      </w:pPr>
      <w:r w:rsidRPr="00116F3A">
        <w:rPr>
          <w:rFonts w:asciiTheme="minorHAnsi" w:hAnsiTheme="minorHAnsi" w:cstheme="minorHAnsi"/>
          <w:sz w:val="22"/>
          <w:szCs w:val="22"/>
        </w:rPr>
        <w:t>Em que:</w:t>
      </w:r>
    </w:p>
    <w:p w:rsidR="00665261" w:rsidRPr="00116F3A" w:rsidRDefault="00665261" w:rsidP="00665261">
      <w:pPr>
        <w:spacing w:line="360" w:lineRule="auto"/>
        <w:ind w:left="2450"/>
        <w:rPr>
          <w:rFonts w:asciiTheme="minorHAnsi" w:hAnsiTheme="minorHAnsi" w:cstheme="minorHAnsi"/>
          <w:sz w:val="22"/>
          <w:szCs w:val="22"/>
        </w:rPr>
      </w:pPr>
      <w:r w:rsidRPr="00116F3A">
        <w:rPr>
          <w:rFonts w:asciiTheme="minorHAnsi" w:hAnsiTheme="minorHAnsi" w:cstheme="minorHAnsi"/>
          <w:sz w:val="22"/>
          <w:szCs w:val="22"/>
        </w:rPr>
        <w:t>EOU</w:t>
      </w:r>
      <w:r w:rsidRPr="00116F3A">
        <w:rPr>
          <w:rFonts w:asciiTheme="minorHAnsi" w:hAnsiTheme="minorHAnsi" w:cstheme="minorHAnsi"/>
          <w:sz w:val="22"/>
          <w:szCs w:val="22"/>
          <w:vertAlign w:val="subscript"/>
        </w:rPr>
        <w:t>m-1</w:t>
      </w:r>
      <w:r w:rsidRPr="00116F3A">
        <w:rPr>
          <w:rFonts w:asciiTheme="minorHAnsi" w:hAnsiTheme="minorHAnsi" w:cstheme="minorHAnsi"/>
          <w:sz w:val="22"/>
          <w:szCs w:val="22"/>
        </w:rPr>
        <w:t>: Excedente em Óleo da União do mês anterior “m-1”</w:t>
      </w:r>
    </w:p>
    <w:p w:rsidR="00665261" w:rsidRPr="00116F3A" w:rsidRDefault="00665261" w:rsidP="00665261">
      <w:pPr>
        <w:spacing w:line="360" w:lineRule="auto"/>
        <w:ind w:left="2450"/>
        <w:rPr>
          <w:rFonts w:asciiTheme="minorHAnsi" w:hAnsiTheme="minorHAnsi" w:cstheme="minorHAnsi"/>
          <w:sz w:val="22"/>
          <w:szCs w:val="22"/>
        </w:rPr>
      </w:pPr>
      <w:r w:rsidRPr="00116F3A">
        <w:rPr>
          <w:rFonts w:asciiTheme="minorHAnsi" w:hAnsiTheme="minorHAnsi" w:cstheme="minorHAnsi"/>
          <w:sz w:val="22"/>
          <w:szCs w:val="22"/>
        </w:rPr>
        <w:t>VBP</w:t>
      </w:r>
      <w:r w:rsidRPr="00116F3A">
        <w:rPr>
          <w:rFonts w:asciiTheme="minorHAnsi" w:hAnsiTheme="minorHAnsi" w:cstheme="minorHAnsi"/>
          <w:sz w:val="22"/>
          <w:szCs w:val="22"/>
          <w:vertAlign w:val="subscript"/>
        </w:rPr>
        <w:t>m-1</w:t>
      </w:r>
      <w:r w:rsidRPr="00116F3A">
        <w:rPr>
          <w:rFonts w:asciiTheme="minorHAnsi" w:hAnsiTheme="minorHAnsi" w:cstheme="minorHAnsi"/>
          <w:sz w:val="22"/>
          <w:szCs w:val="22"/>
        </w:rPr>
        <w:t xml:space="preserve">: </w:t>
      </w:r>
      <w:r w:rsidRPr="00116F3A">
        <w:rPr>
          <w:rFonts w:asciiTheme="minorHAnsi" w:hAnsiTheme="minorHAnsi" w:cstheme="minorHAnsi"/>
          <w:bCs/>
          <w:sz w:val="22"/>
          <w:szCs w:val="22"/>
        </w:rPr>
        <w:t>Valor Bruto da Produção do mês anterior “m-1”</w:t>
      </w:r>
    </w:p>
    <w:p w:rsidR="00665261" w:rsidRPr="00116F3A" w:rsidRDefault="00665261" w:rsidP="00665261">
      <w:pPr>
        <w:pStyle w:val="Style3"/>
        <w:numPr>
          <w:ilvl w:val="2"/>
          <w:numId w:val="2"/>
        </w:numPr>
        <w:tabs>
          <w:tab w:val="left" w:pos="1560"/>
        </w:tabs>
        <w:rPr>
          <w:b/>
          <w:sz w:val="22"/>
          <w:szCs w:val="22"/>
        </w:rPr>
      </w:pPr>
      <w:r w:rsidRPr="00116F3A">
        <w:rPr>
          <w:b/>
          <w:sz w:val="22"/>
          <w:szCs w:val="22"/>
        </w:rPr>
        <w:lastRenderedPageBreak/>
        <w:t>Rotina de Cálculo Automática IV (AIP) – Atividades 4 e 5, ilustradas no Padrão de Processo (Anexo I)</w:t>
      </w:r>
    </w:p>
    <w:p w:rsidR="00665261" w:rsidRPr="00116F3A" w:rsidRDefault="00665261" w:rsidP="00665261">
      <w:pPr>
        <w:spacing w:line="360" w:lineRule="auto"/>
        <w:ind w:left="998" w:firstLine="264"/>
        <w:jc w:val="both"/>
        <w:rPr>
          <w:rFonts w:asciiTheme="minorHAnsi" w:hAnsiTheme="minorHAnsi" w:cstheme="minorHAnsi"/>
          <w:sz w:val="22"/>
          <w:szCs w:val="22"/>
        </w:rPr>
      </w:pPr>
      <w:r w:rsidRPr="00116F3A">
        <w:rPr>
          <w:rFonts w:asciiTheme="minorHAnsi" w:hAnsiTheme="minorHAnsi" w:cstheme="minorHAnsi"/>
          <w:sz w:val="22"/>
          <w:szCs w:val="22"/>
        </w:rPr>
        <w:t xml:space="preserve">Em paralelo à Rotina de Cálculo Automática III, também são executados pelo </w:t>
      </w:r>
      <w:r w:rsidR="00672C94" w:rsidRPr="00116F3A">
        <w:rPr>
          <w:rFonts w:asciiTheme="minorHAnsi" w:hAnsiTheme="minorHAnsi" w:cstheme="minorHAnsi"/>
          <w:sz w:val="22"/>
          <w:szCs w:val="22"/>
        </w:rPr>
        <w:t>SGPP</w:t>
      </w:r>
      <w:r w:rsidRPr="00116F3A">
        <w:rPr>
          <w:rFonts w:asciiTheme="minorHAnsi" w:hAnsiTheme="minorHAnsi" w:cstheme="minorHAnsi"/>
          <w:sz w:val="22"/>
          <w:szCs w:val="22"/>
        </w:rPr>
        <w:t xml:space="preserve"> os cálculos referentes aos AIPs, conforme abaixo:</w:t>
      </w:r>
    </w:p>
    <w:p w:rsidR="00665261" w:rsidRPr="00116F3A" w:rsidRDefault="00665261" w:rsidP="00665261">
      <w:pPr>
        <w:pStyle w:val="PargrafodaLista"/>
        <w:numPr>
          <w:ilvl w:val="0"/>
          <w:numId w:val="11"/>
        </w:numPr>
        <w:spacing w:after="200" w:line="360" w:lineRule="auto"/>
        <w:ind w:left="1701" w:hanging="436"/>
        <w:rPr>
          <w:rFonts w:asciiTheme="minorHAnsi" w:hAnsiTheme="minorHAnsi" w:cstheme="minorHAnsi"/>
          <w:sz w:val="22"/>
          <w:szCs w:val="22"/>
        </w:rPr>
      </w:pPr>
      <w:r w:rsidRPr="00116F3A">
        <w:rPr>
          <w:rFonts w:asciiTheme="minorHAnsi" w:hAnsiTheme="minorHAnsi" w:cstheme="minorHAnsi"/>
          <w:sz w:val="22"/>
          <w:szCs w:val="22"/>
        </w:rPr>
        <w:t>Aplicar % do Consórcio sobre o excedente para cada AIP</w:t>
      </w:r>
    </w:p>
    <w:p w:rsidR="00665261" w:rsidRPr="00116F3A" w:rsidRDefault="00665261" w:rsidP="00665261">
      <w:pPr>
        <w:pStyle w:val="PargrafodaLista"/>
        <w:numPr>
          <w:ilvl w:val="0"/>
          <w:numId w:val="11"/>
        </w:numPr>
        <w:spacing w:after="200" w:line="360" w:lineRule="auto"/>
        <w:ind w:left="1701" w:hanging="436"/>
        <w:rPr>
          <w:rFonts w:asciiTheme="minorHAnsi" w:hAnsiTheme="minorHAnsi" w:cstheme="minorHAnsi"/>
          <w:sz w:val="22"/>
          <w:szCs w:val="22"/>
        </w:rPr>
      </w:pPr>
      <w:r w:rsidRPr="00116F3A">
        <w:rPr>
          <w:rFonts w:asciiTheme="minorHAnsi" w:hAnsiTheme="minorHAnsi" w:cstheme="minorHAnsi"/>
          <w:sz w:val="22"/>
          <w:szCs w:val="22"/>
        </w:rPr>
        <w:t>Gerar o excedente da União de cada AIP</w:t>
      </w:r>
    </w:p>
    <w:p w:rsidR="00665261" w:rsidRPr="00116F3A" w:rsidRDefault="00665261" w:rsidP="00665261">
      <w:pPr>
        <w:pStyle w:val="Style3"/>
        <w:numPr>
          <w:ilvl w:val="2"/>
          <w:numId w:val="2"/>
        </w:numPr>
        <w:tabs>
          <w:tab w:val="left" w:pos="1560"/>
        </w:tabs>
        <w:rPr>
          <w:b/>
          <w:sz w:val="22"/>
          <w:szCs w:val="22"/>
        </w:rPr>
      </w:pPr>
      <w:r w:rsidRPr="00116F3A">
        <w:rPr>
          <w:b/>
          <w:sz w:val="22"/>
          <w:szCs w:val="22"/>
        </w:rPr>
        <w:t>Rotina de Consolidação Automática dos Resultados – Atividades 6 a 10, ilustradas no Padrão de Processo (Anexo I)</w:t>
      </w:r>
    </w:p>
    <w:p w:rsidR="00665261" w:rsidRPr="00116F3A" w:rsidRDefault="00665261" w:rsidP="00665261">
      <w:pPr>
        <w:spacing w:line="360" w:lineRule="auto"/>
        <w:ind w:left="998" w:firstLine="264"/>
        <w:jc w:val="both"/>
        <w:rPr>
          <w:rFonts w:asciiTheme="minorHAnsi" w:hAnsiTheme="minorHAnsi" w:cstheme="minorHAnsi"/>
          <w:sz w:val="22"/>
          <w:szCs w:val="22"/>
        </w:rPr>
      </w:pPr>
      <w:r w:rsidRPr="00116F3A">
        <w:rPr>
          <w:rFonts w:asciiTheme="minorHAnsi" w:hAnsiTheme="minorHAnsi" w:cstheme="minorHAnsi"/>
          <w:sz w:val="22"/>
          <w:szCs w:val="22"/>
        </w:rPr>
        <w:t xml:space="preserve">Após a execução das rotinas de cálculo automática III (dos CPPs) e IV (dos AIPs), a CACP acionará o </w:t>
      </w:r>
      <w:r w:rsidR="00672C94" w:rsidRPr="00116F3A">
        <w:rPr>
          <w:rFonts w:asciiTheme="minorHAnsi" w:hAnsiTheme="minorHAnsi" w:cstheme="minorHAnsi"/>
          <w:sz w:val="22"/>
          <w:szCs w:val="22"/>
        </w:rPr>
        <w:t>SGPP</w:t>
      </w:r>
      <w:r w:rsidRPr="00116F3A">
        <w:rPr>
          <w:rFonts w:asciiTheme="minorHAnsi" w:hAnsiTheme="minorHAnsi" w:cstheme="minorHAnsi"/>
          <w:sz w:val="22"/>
          <w:szCs w:val="22"/>
        </w:rPr>
        <w:t xml:space="preserve"> para executar as seguintes rotinas automáticas:</w:t>
      </w:r>
    </w:p>
    <w:p w:rsidR="00665261" w:rsidRPr="00116F3A" w:rsidRDefault="00665261" w:rsidP="00665261">
      <w:pPr>
        <w:pStyle w:val="PargrafodaLista"/>
        <w:numPr>
          <w:ilvl w:val="0"/>
          <w:numId w:val="12"/>
        </w:numPr>
        <w:spacing w:after="200" w:line="360" w:lineRule="auto"/>
        <w:rPr>
          <w:rFonts w:asciiTheme="minorHAnsi" w:hAnsiTheme="minorHAnsi" w:cstheme="minorHAnsi"/>
          <w:sz w:val="22"/>
          <w:szCs w:val="22"/>
        </w:rPr>
      </w:pPr>
      <w:r w:rsidRPr="00116F3A">
        <w:rPr>
          <w:rFonts w:asciiTheme="minorHAnsi" w:hAnsiTheme="minorHAnsi" w:cstheme="minorHAnsi"/>
          <w:sz w:val="22"/>
          <w:szCs w:val="22"/>
        </w:rPr>
        <w:t>Totalizar os parâmetros calculados por poço, por UEP, por campo e por módulo em cada contrato e suas totalizações no mês e cumulativas no ano;</w:t>
      </w:r>
    </w:p>
    <w:p w:rsidR="00665261" w:rsidRPr="00116F3A" w:rsidRDefault="00665261" w:rsidP="00665261">
      <w:pPr>
        <w:pStyle w:val="PargrafodaLista"/>
        <w:numPr>
          <w:ilvl w:val="0"/>
          <w:numId w:val="12"/>
        </w:numPr>
        <w:spacing w:after="200" w:line="360" w:lineRule="auto"/>
        <w:rPr>
          <w:rFonts w:asciiTheme="minorHAnsi" w:hAnsiTheme="minorHAnsi" w:cstheme="minorHAnsi"/>
          <w:sz w:val="22"/>
          <w:szCs w:val="22"/>
        </w:rPr>
      </w:pPr>
      <w:r w:rsidRPr="00116F3A">
        <w:rPr>
          <w:rFonts w:asciiTheme="minorHAnsi" w:hAnsiTheme="minorHAnsi" w:cstheme="minorHAnsi"/>
          <w:sz w:val="22"/>
          <w:szCs w:val="22"/>
        </w:rPr>
        <w:t>Avaliar o resultado dos valores previstos x realizados em cada contrato;</w:t>
      </w:r>
    </w:p>
    <w:p w:rsidR="00665261" w:rsidRPr="00116F3A" w:rsidRDefault="00665261" w:rsidP="00665261">
      <w:pPr>
        <w:pStyle w:val="PargrafodaLista"/>
        <w:numPr>
          <w:ilvl w:val="0"/>
          <w:numId w:val="12"/>
        </w:numPr>
        <w:spacing w:after="200" w:line="360" w:lineRule="auto"/>
        <w:rPr>
          <w:rFonts w:asciiTheme="minorHAnsi" w:hAnsiTheme="minorHAnsi" w:cstheme="minorHAnsi"/>
          <w:sz w:val="22"/>
          <w:szCs w:val="22"/>
        </w:rPr>
      </w:pPr>
      <w:r w:rsidRPr="00116F3A">
        <w:rPr>
          <w:rFonts w:asciiTheme="minorHAnsi" w:hAnsiTheme="minorHAnsi" w:cstheme="minorHAnsi"/>
          <w:sz w:val="22"/>
          <w:szCs w:val="22"/>
        </w:rPr>
        <w:t>Gerar as curvas de produção: previstas, realizadas e de tendência para cada contrato;</w:t>
      </w:r>
    </w:p>
    <w:p w:rsidR="00665261" w:rsidRPr="00116F3A" w:rsidRDefault="00665261" w:rsidP="00665261">
      <w:pPr>
        <w:pStyle w:val="PargrafodaLista"/>
        <w:numPr>
          <w:ilvl w:val="0"/>
          <w:numId w:val="12"/>
        </w:numPr>
        <w:spacing w:after="200" w:line="360" w:lineRule="auto"/>
        <w:rPr>
          <w:rFonts w:asciiTheme="minorHAnsi" w:hAnsiTheme="minorHAnsi" w:cstheme="minorHAnsi"/>
          <w:sz w:val="22"/>
          <w:szCs w:val="22"/>
        </w:rPr>
      </w:pPr>
      <w:r w:rsidRPr="00116F3A">
        <w:rPr>
          <w:rFonts w:asciiTheme="minorHAnsi" w:hAnsiTheme="minorHAnsi" w:cstheme="minorHAnsi"/>
          <w:sz w:val="22"/>
          <w:szCs w:val="22"/>
        </w:rPr>
        <w:t>Indicar os desvios em cada contrato; e</w:t>
      </w:r>
    </w:p>
    <w:p w:rsidR="00665261" w:rsidRPr="00116F3A" w:rsidRDefault="00665261" w:rsidP="00665261">
      <w:pPr>
        <w:pStyle w:val="PargrafodaLista"/>
        <w:numPr>
          <w:ilvl w:val="0"/>
          <w:numId w:val="12"/>
        </w:numPr>
        <w:spacing w:after="200" w:line="360" w:lineRule="auto"/>
        <w:rPr>
          <w:rFonts w:asciiTheme="minorHAnsi" w:hAnsiTheme="minorHAnsi" w:cstheme="minorHAnsi"/>
          <w:sz w:val="22"/>
          <w:szCs w:val="22"/>
        </w:rPr>
      </w:pPr>
      <w:r w:rsidRPr="00116F3A">
        <w:rPr>
          <w:rFonts w:asciiTheme="minorHAnsi" w:hAnsiTheme="minorHAnsi" w:cstheme="minorHAnsi"/>
          <w:sz w:val="22"/>
          <w:szCs w:val="22"/>
        </w:rPr>
        <w:t>Analisar a evolução das previsões passadas ao MME para cada contrato e consolidado de todos os contratos.</w:t>
      </w:r>
    </w:p>
    <w:p w:rsidR="00665261" w:rsidRPr="00116F3A" w:rsidRDefault="00665261" w:rsidP="00665261">
      <w:pPr>
        <w:pStyle w:val="Style3"/>
        <w:numPr>
          <w:ilvl w:val="2"/>
          <w:numId w:val="2"/>
        </w:numPr>
        <w:tabs>
          <w:tab w:val="left" w:pos="1560"/>
        </w:tabs>
        <w:rPr>
          <w:b/>
          <w:sz w:val="22"/>
          <w:szCs w:val="22"/>
        </w:rPr>
      </w:pPr>
      <w:r w:rsidRPr="00116F3A">
        <w:rPr>
          <w:b/>
          <w:sz w:val="22"/>
          <w:szCs w:val="22"/>
        </w:rPr>
        <w:t xml:space="preserve">Disponibilização de resultados preliminares para a área de Comercialização da </w:t>
      </w:r>
      <w:r w:rsidR="00672C94" w:rsidRPr="00116F3A">
        <w:rPr>
          <w:b/>
          <w:sz w:val="22"/>
          <w:szCs w:val="22"/>
        </w:rPr>
        <w:t>Pré-Sal Petróleo</w:t>
      </w:r>
      <w:r w:rsidRPr="00116F3A">
        <w:rPr>
          <w:b/>
          <w:sz w:val="22"/>
          <w:szCs w:val="22"/>
        </w:rPr>
        <w:t xml:space="preserve"> (SCP) – Atividades 11 a 14, ilustradas no Padrão de Processo (Anexo I)</w:t>
      </w:r>
    </w:p>
    <w:p w:rsidR="00116F3A" w:rsidRPr="00116F3A" w:rsidRDefault="00665261" w:rsidP="00116F3A">
      <w:pPr>
        <w:spacing w:line="360" w:lineRule="auto"/>
        <w:ind w:left="998" w:firstLine="264"/>
        <w:jc w:val="both"/>
        <w:rPr>
          <w:rFonts w:asciiTheme="minorHAnsi" w:hAnsiTheme="minorHAnsi" w:cstheme="minorHAnsi"/>
          <w:sz w:val="22"/>
          <w:szCs w:val="22"/>
        </w:rPr>
      </w:pPr>
      <w:r w:rsidRPr="00116F3A">
        <w:rPr>
          <w:rFonts w:asciiTheme="minorHAnsi" w:hAnsiTheme="minorHAnsi" w:cstheme="minorHAnsi"/>
          <w:sz w:val="22"/>
          <w:szCs w:val="22"/>
        </w:rPr>
        <w:t xml:space="preserve">Ao final das atividades anteriores, a CACP irá elaborar e emitir o Relatório Preliminar Mensal Consolidado do Excedente em Óleo da União (todos os CPPs e AIPs), com os volumes de óleo e gás a serem comercializados e respectivas previsões de receita para a União. Esta emissão preliminar visa antecipar informações à área de Comercialização da </w:t>
      </w:r>
      <w:r w:rsidR="00672C94" w:rsidRPr="00116F3A">
        <w:rPr>
          <w:rFonts w:asciiTheme="minorHAnsi" w:hAnsiTheme="minorHAnsi" w:cstheme="minorHAnsi"/>
          <w:sz w:val="22"/>
          <w:szCs w:val="22"/>
        </w:rPr>
        <w:t>Pré-Sal Petróleo</w:t>
      </w:r>
      <w:r w:rsidRPr="00116F3A">
        <w:rPr>
          <w:rFonts w:asciiTheme="minorHAnsi" w:hAnsiTheme="minorHAnsi" w:cstheme="minorHAnsi"/>
          <w:sz w:val="22"/>
          <w:szCs w:val="22"/>
        </w:rPr>
        <w:t xml:space="preserve"> (SCP) para que a mesma possa tomar as ações necessárias, no sentido de iniciar suas atividades junto ao Agente Comercializador. Este relatório será salvo no </w:t>
      </w:r>
      <w:r w:rsidR="00672C94" w:rsidRPr="00116F3A">
        <w:rPr>
          <w:rFonts w:asciiTheme="minorHAnsi" w:hAnsiTheme="minorHAnsi" w:cstheme="minorHAnsi"/>
          <w:sz w:val="22"/>
          <w:szCs w:val="22"/>
        </w:rPr>
        <w:t>SGPP</w:t>
      </w:r>
      <w:r w:rsidRPr="00116F3A">
        <w:rPr>
          <w:rFonts w:asciiTheme="minorHAnsi" w:hAnsiTheme="minorHAnsi" w:cstheme="minorHAnsi"/>
          <w:sz w:val="22"/>
          <w:szCs w:val="22"/>
        </w:rPr>
        <w:t xml:space="preserve"> e disponibilizado para a SCP via </w:t>
      </w:r>
      <w:r w:rsidRPr="00116F3A">
        <w:rPr>
          <w:rFonts w:asciiTheme="minorHAnsi" w:hAnsiTheme="minorHAnsi" w:cstheme="minorHAnsi"/>
          <w:i/>
          <w:sz w:val="22"/>
          <w:szCs w:val="22"/>
        </w:rPr>
        <w:t>workflow</w:t>
      </w:r>
      <w:r w:rsidRPr="00116F3A">
        <w:rPr>
          <w:rFonts w:asciiTheme="minorHAnsi" w:hAnsiTheme="minorHAnsi" w:cstheme="minorHAnsi"/>
          <w:sz w:val="22"/>
          <w:szCs w:val="22"/>
        </w:rPr>
        <w:t>.</w:t>
      </w:r>
    </w:p>
    <w:p w:rsidR="00116F3A" w:rsidRDefault="00116F3A">
      <w:pPr>
        <w:spacing w:after="160" w:line="259" w:lineRule="auto"/>
        <w:rPr>
          <w:rFonts w:asciiTheme="minorHAnsi" w:hAnsiTheme="minorHAnsi" w:cstheme="minorHAnsi"/>
          <w:b/>
          <w:sz w:val="22"/>
          <w:szCs w:val="22"/>
        </w:rPr>
      </w:pPr>
      <w:r>
        <w:rPr>
          <w:b/>
          <w:sz w:val="22"/>
          <w:szCs w:val="22"/>
        </w:rPr>
        <w:br w:type="page"/>
      </w:r>
    </w:p>
    <w:p w:rsidR="00665261" w:rsidRPr="00116F3A" w:rsidRDefault="00665261" w:rsidP="00665261">
      <w:pPr>
        <w:pStyle w:val="Style3"/>
        <w:numPr>
          <w:ilvl w:val="2"/>
          <w:numId w:val="2"/>
        </w:numPr>
        <w:tabs>
          <w:tab w:val="left" w:pos="1560"/>
        </w:tabs>
        <w:rPr>
          <w:b/>
          <w:sz w:val="22"/>
          <w:szCs w:val="22"/>
        </w:rPr>
      </w:pPr>
      <w:r w:rsidRPr="00116F3A">
        <w:rPr>
          <w:b/>
          <w:sz w:val="22"/>
          <w:szCs w:val="22"/>
        </w:rPr>
        <w:lastRenderedPageBreak/>
        <w:t>Análise pela CACP dos Resultados e Elaboração de Justificativas quanto aos Desvios – Atividades 15 a 18, ilustradas no Padrão de Processo (Anexo I)</w:t>
      </w:r>
    </w:p>
    <w:p w:rsidR="00665261" w:rsidRPr="00116F3A" w:rsidRDefault="00665261" w:rsidP="00665261">
      <w:pPr>
        <w:spacing w:line="360" w:lineRule="auto"/>
        <w:ind w:left="998" w:firstLine="264"/>
        <w:jc w:val="both"/>
        <w:rPr>
          <w:rFonts w:asciiTheme="minorHAnsi" w:hAnsiTheme="minorHAnsi" w:cstheme="minorHAnsi"/>
          <w:sz w:val="22"/>
          <w:szCs w:val="22"/>
        </w:rPr>
      </w:pPr>
      <w:r w:rsidRPr="00116F3A">
        <w:rPr>
          <w:rFonts w:asciiTheme="minorHAnsi" w:hAnsiTheme="minorHAnsi" w:cstheme="minorHAnsi"/>
          <w:sz w:val="22"/>
          <w:szCs w:val="22"/>
        </w:rPr>
        <w:t xml:space="preserve">A CACP irá avaliar se os resultados estão aderentes ao </w:t>
      </w:r>
      <w:proofErr w:type="spellStart"/>
      <w:r w:rsidRPr="00116F3A">
        <w:rPr>
          <w:rFonts w:asciiTheme="minorHAnsi" w:hAnsiTheme="minorHAnsi" w:cstheme="minorHAnsi"/>
          <w:i/>
          <w:sz w:val="22"/>
          <w:szCs w:val="22"/>
        </w:rPr>
        <w:t>forecast</w:t>
      </w:r>
      <w:proofErr w:type="spellEnd"/>
      <w:r w:rsidRPr="00116F3A">
        <w:rPr>
          <w:rFonts w:asciiTheme="minorHAnsi" w:hAnsiTheme="minorHAnsi" w:cstheme="minorHAnsi"/>
          <w:sz w:val="22"/>
          <w:szCs w:val="22"/>
        </w:rPr>
        <w:t xml:space="preserve"> previsto, identificar os desvios e seus impactos, coletar e elaborar as justificativas cabíveis e inserir e salvar essas justificativas no </w:t>
      </w:r>
      <w:r w:rsidR="00672C94" w:rsidRPr="00116F3A">
        <w:rPr>
          <w:rFonts w:asciiTheme="minorHAnsi" w:hAnsiTheme="minorHAnsi" w:cstheme="minorHAnsi"/>
          <w:sz w:val="22"/>
          <w:szCs w:val="22"/>
        </w:rPr>
        <w:t>SGPP</w:t>
      </w:r>
      <w:r w:rsidRPr="00116F3A">
        <w:rPr>
          <w:rFonts w:asciiTheme="minorHAnsi" w:hAnsiTheme="minorHAnsi" w:cstheme="minorHAnsi"/>
          <w:sz w:val="22"/>
          <w:szCs w:val="22"/>
        </w:rPr>
        <w:t>.</w:t>
      </w:r>
    </w:p>
    <w:p w:rsidR="00665261" w:rsidRPr="00116F3A" w:rsidRDefault="00665261" w:rsidP="00665261">
      <w:pPr>
        <w:spacing w:line="360" w:lineRule="auto"/>
        <w:ind w:left="998" w:firstLine="264"/>
        <w:jc w:val="both"/>
        <w:rPr>
          <w:rFonts w:asciiTheme="minorHAnsi" w:hAnsiTheme="minorHAnsi" w:cstheme="minorHAnsi"/>
          <w:sz w:val="22"/>
          <w:szCs w:val="22"/>
        </w:rPr>
      </w:pPr>
      <w:r w:rsidRPr="00116F3A">
        <w:rPr>
          <w:rFonts w:asciiTheme="minorHAnsi" w:hAnsiTheme="minorHAnsi" w:cstheme="minorHAnsi"/>
          <w:sz w:val="22"/>
          <w:szCs w:val="22"/>
        </w:rPr>
        <w:t xml:space="preserve">Em seguida, o </w:t>
      </w:r>
      <w:r w:rsidR="00672C94" w:rsidRPr="00116F3A">
        <w:rPr>
          <w:rFonts w:asciiTheme="minorHAnsi" w:hAnsiTheme="minorHAnsi" w:cstheme="minorHAnsi"/>
          <w:sz w:val="22"/>
          <w:szCs w:val="22"/>
        </w:rPr>
        <w:t>SGPP</w:t>
      </w:r>
      <w:r w:rsidRPr="00116F3A">
        <w:rPr>
          <w:rFonts w:asciiTheme="minorHAnsi" w:hAnsiTheme="minorHAnsi" w:cstheme="minorHAnsi"/>
          <w:sz w:val="22"/>
          <w:szCs w:val="22"/>
        </w:rPr>
        <w:t xml:space="preserve"> irá atualizar o Banco de Dados dos Excedentes em Óleo da União no sistema para cada contrato.</w:t>
      </w:r>
    </w:p>
    <w:p w:rsidR="00665261" w:rsidRPr="00116F3A" w:rsidRDefault="00665261" w:rsidP="00665261">
      <w:pPr>
        <w:pStyle w:val="Style3"/>
        <w:numPr>
          <w:ilvl w:val="2"/>
          <w:numId w:val="2"/>
        </w:numPr>
        <w:tabs>
          <w:tab w:val="left" w:pos="1560"/>
        </w:tabs>
        <w:rPr>
          <w:b/>
          <w:sz w:val="22"/>
          <w:szCs w:val="22"/>
        </w:rPr>
      </w:pPr>
      <w:r w:rsidRPr="00116F3A">
        <w:rPr>
          <w:b/>
          <w:sz w:val="22"/>
          <w:szCs w:val="22"/>
        </w:rPr>
        <w:t>Elaboração e Disponibilização dos Relatórios Individuais de cada CPP e AIP – Atividades 19 a 25, ilustradas no Padrão de Processo (Anexo I)</w:t>
      </w:r>
    </w:p>
    <w:p w:rsidR="00665261" w:rsidRPr="00116F3A" w:rsidRDefault="00665261" w:rsidP="00665261">
      <w:pPr>
        <w:spacing w:line="360" w:lineRule="auto"/>
        <w:ind w:left="998" w:firstLine="264"/>
        <w:jc w:val="both"/>
        <w:rPr>
          <w:rFonts w:asciiTheme="minorHAnsi" w:hAnsiTheme="minorHAnsi" w:cstheme="minorHAnsi"/>
          <w:sz w:val="22"/>
          <w:szCs w:val="22"/>
        </w:rPr>
      </w:pPr>
      <w:r w:rsidRPr="00116F3A">
        <w:rPr>
          <w:rFonts w:asciiTheme="minorHAnsi" w:hAnsiTheme="minorHAnsi" w:cstheme="minorHAnsi"/>
          <w:sz w:val="22"/>
          <w:szCs w:val="22"/>
        </w:rPr>
        <w:t xml:space="preserve">Após as análises realizadas, a CACP irá elaborar os relatórios mensais individuais do excedente em óleo da União de cada CPP e AIP e salvá-los no </w:t>
      </w:r>
      <w:r w:rsidR="00672C94" w:rsidRPr="00116F3A">
        <w:rPr>
          <w:rFonts w:asciiTheme="minorHAnsi" w:hAnsiTheme="minorHAnsi" w:cstheme="minorHAnsi"/>
          <w:sz w:val="22"/>
          <w:szCs w:val="22"/>
        </w:rPr>
        <w:t>SGPP</w:t>
      </w:r>
      <w:r w:rsidRPr="00116F3A">
        <w:rPr>
          <w:rFonts w:asciiTheme="minorHAnsi" w:hAnsiTheme="minorHAnsi" w:cstheme="minorHAnsi"/>
          <w:sz w:val="22"/>
          <w:szCs w:val="22"/>
        </w:rPr>
        <w:t xml:space="preserve">, após obter as assinaturas eletrônicas da Coordenação, SDP e Diretoria Técnica. Por fim, disponibilizando-os via </w:t>
      </w:r>
      <w:r w:rsidRPr="00116F3A">
        <w:rPr>
          <w:rFonts w:asciiTheme="minorHAnsi" w:hAnsiTheme="minorHAnsi" w:cstheme="minorHAnsi"/>
          <w:i/>
          <w:sz w:val="22"/>
          <w:szCs w:val="22"/>
        </w:rPr>
        <w:t>workflow</w:t>
      </w:r>
      <w:r w:rsidRPr="00116F3A">
        <w:rPr>
          <w:rFonts w:asciiTheme="minorHAnsi" w:hAnsiTheme="minorHAnsi" w:cstheme="minorHAnsi"/>
          <w:sz w:val="22"/>
          <w:szCs w:val="22"/>
        </w:rPr>
        <w:t xml:space="preserve"> às </w:t>
      </w:r>
      <w:proofErr w:type="spellStart"/>
      <w:r w:rsidRPr="00116F3A">
        <w:rPr>
          <w:rFonts w:asciiTheme="minorHAnsi" w:hAnsiTheme="minorHAnsi" w:cstheme="minorHAnsi"/>
          <w:sz w:val="22"/>
          <w:szCs w:val="22"/>
        </w:rPr>
        <w:t>GEs</w:t>
      </w:r>
      <w:proofErr w:type="spellEnd"/>
      <w:r w:rsidRPr="00116F3A">
        <w:rPr>
          <w:rFonts w:asciiTheme="minorHAnsi" w:hAnsiTheme="minorHAnsi" w:cstheme="minorHAnsi"/>
          <w:sz w:val="22"/>
          <w:szCs w:val="22"/>
        </w:rPr>
        <w:t xml:space="preserve"> dos </w:t>
      </w:r>
      <w:proofErr w:type="spellStart"/>
      <w:r w:rsidRPr="00116F3A">
        <w:rPr>
          <w:rFonts w:asciiTheme="minorHAnsi" w:hAnsiTheme="minorHAnsi" w:cstheme="minorHAnsi"/>
          <w:sz w:val="22"/>
          <w:szCs w:val="22"/>
        </w:rPr>
        <w:t>CPPs</w:t>
      </w:r>
      <w:proofErr w:type="spellEnd"/>
      <w:r w:rsidRPr="00116F3A">
        <w:rPr>
          <w:rFonts w:asciiTheme="minorHAnsi" w:hAnsiTheme="minorHAnsi" w:cstheme="minorHAnsi"/>
          <w:sz w:val="22"/>
          <w:szCs w:val="22"/>
        </w:rPr>
        <w:t xml:space="preserve"> e AIPs, que serão responsáveis por encaminhá-los aos Operadores, que por sua vez os repassarão aos Consorciados.</w:t>
      </w:r>
    </w:p>
    <w:p w:rsidR="00665261" w:rsidRPr="00116F3A" w:rsidRDefault="00665261" w:rsidP="00665261">
      <w:pPr>
        <w:pStyle w:val="Style3"/>
        <w:numPr>
          <w:ilvl w:val="2"/>
          <w:numId w:val="2"/>
        </w:numPr>
        <w:tabs>
          <w:tab w:val="left" w:pos="1560"/>
        </w:tabs>
        <w:rPr>
          <w:b/>
          <w:sz w:val="22"/>
          <w:szCs w:val="22"/>
        </w:rPr>
      </w:pPr>
      <w:r w:rsidRPr="00116F3A">
        <w:rPr>
          <w:b/>
          <w:sz w:val="22"/>
          <w:szCs w:val="22"/>
        </w:rPr>
        <w:t>Elaboração e Disponibilização do Relatório Consolidado de Todos os CPPs e AIPs – Atividades 26 a 30, ilustradas no Padrão de Processo (Anexo I)</w:t>
      </w:r>
    </w:p>
    <w:p w:rsidR="00665261" w:rsidRPr="00116F3A" w:rsidRDefault="00665261" w:rsidP="00665261">
      <w:pPr>
        <w:spacing w:line="360" w:lineRule="auto"/>
        <w:ind w:left="998" w:firstLine="264"/>
        <w:jc w:val="both"/>
        <w:rPr>
          <w:rFonts w:asciiTheme="minorHAnsi" w:hAnsiTheme="minorHAnsi" w:cstheme="minorHAnsi"/>
          <w:sz w:val="22"/>
          <w:szCs w:val="22"/>
        </w:rPr>
      </w:pPr>
      <w:r w:rsidRPr="00116F3A">
        <w:rPr>
          <w:rFonts w:asciiTheme="minorHAnsi" w:hAnsiTheme="minorHAnsi" w:cstheme="minorHAnsi"/>
          <w:sz w:val="22"/>
          <w:szCs w:val="22"/>
        </w:rPr>
        <w:t xml:space="preserve">A CACP irá elaborar o Relatório Mensal Consolidado do Excedente em Óleo da União de todos os contratos, CPPs e AIPs, e salvá-los no </w:t>
      </w:r>
      <w:r w:rsidR="00672C94" w:rsidRPr="00116F3A">
        <w:rPr>
          <w:rFonts w:asciiTheme="minorHAnsi" w:hAnsiTheme="minorHAnsi" w:cstheme="minorHAnsi"/>
          <w:sz w:val="22"/>
          <w:szCs w:val="22"/>
        </w:rPr>
        <w:t>SGPP</w:t>
      </w:r>
      <w:r w:rsidRPr="00116F3A">
        <w:rPr>
          <w:rFonts w:asciiTheme="minorHAnsi" w:hAnsiTheme="minorHAnsi" w:cstheme="minorHAnsi"/>
          <w:sz w:val="22"/>
          <w:szCs w:val="22"/>
        </w:rPr>
        <w:t xml:space="preserve">, após obter as assinaturas eletrônicas da Coordenação, SDP e Diretoria Técnica. Por fim, disponibilizando-os via </w:t>
      </w:r>
      <w:r w:rsidRPr="00116F3A">
        <w:rPr>
          <w:rFonts w:asciiTheme="minorHAnsi" w:hAnsiTheme="minorHAnsi" w:cstheme="minorHAnsi"/>
          <w:i/>
          <w:sz w:val="22"/>
          <w:szCs w:val="22"/>
        </w:rPr>
        <w:t>workflow</w:t>
      </w:r>
      <w:r w:rsidRPr="00116F3A">
        <w:rPr>
          <w:rFonts w:asciiTheme="minorHAnsi" w:hAnsiTheme="minorHAnsi" w:cstheme="minorHAnsi"/>
          <w:sz w:val="22"/>
          <w:szCs w:val="22"/>
        </w:rPr>
        <w:t xml:space="preserve"> à SCP, AEF e DE.</w:t>
      </w:r>
    </w:p>
    <w:p w:rsidR="00F43A06" w:rsidRPr="00116F3A" w:rsidRDefault="00F43A06" w:rsidP="000C6A5A">
      <w:pPr>
        <w:pStyle w:val="Style2"/>
        <w:numPr>
          <w:ilvl w:val="1"/>
          <w:numId w:val="2"/>
        </w:numPr>
        <w:spacing w:before="240"/>
        <w:ind w:left="1072" w:hanging="431"/>
        <w:rPr>
          <w:b/>
          <w:sz w:val="22"/>
          <w:szCs w:val="22"/>
        </w:rPr>
      </w:pPr>
      <w:bookmarkStart w:id="14" w:name="_Toc492828144"/>
      <w:r w:rsidRPr="00116F3A">
        <w:rPr>
          <w:b/>
          <w:sz w:val="22"/>
          <w:szCs w:val="22"/>
        </w:rPr>
        <w:t>Monitoramento do Processo</w:t>
      </w:r>
      <w:bookmarkEnd w:id="14"/>
    </w:p>
    <w:p w:rsidR="00F43A06" w:rsidRPr="00116F3A" w:rsidRDefault="00F43A06" w:rsidP="000C6A5A">
      <w:pPr>
        <w:pStyle w:val="Style3"/>
        <w:numPr>
          <w:ilvl w:val="2"/>
          <w:numId w:val="2"/>
        </w:numPr>
        <w:ind w:left="1503" w:hanging="505"/>
        <w:rPr>
          <w:sz w:val="22"/>
          <w:szCs w:val="22"/>
        </w:rPr>
      </w:pPr>
      <w:r w:rsidRPr="00116F3A">
        <w:rPr>
          <w:b/>
          <w:sz w:val="22"/>
          <w:szCs w:val="22"/>
        </w:rPr>
        <w:t>Monitoramento Gerencial (Indicadores de Performance do Processo):</w:t>
      </w:r>
    </w:p>
    <w:p w:rsidR="001670D7" w:rsidRPr="00116F3A" w:rsidRDefault="00665261" w:rsidP="00A54198">
      <w:pPr>
        <w:spacing w:line="360" w:lineRule="auto"/>
        <w:ind w:left="998" w:firstLine="289"/>
        <w:jc w:val="both"/>
        <w:rPr>
          <w:rFonts w:asciiTheme="minorHAnsi" w:hAnsiTheme="minorHAnsi" w:cstheme="minorHAnsi"/>
          <w:sz w:val="22"/>
          <w:szCs w:val="22"/>
        </w:rPr>
      </w:pPr>
      <w:r w:rsidRPr="00116F3A">
        <w:rPr>
          <w:rFonts w:asciiTheme="minorHAnsi" w:hAnsiTheme="minorHAnsi" w:cstheme="minorHAnsi"/>
          <w:sz w:val="22"/>
          <w:szCs w:val="22"/>
        </w:rPr>
        <w:t>O Processo de Cálculo do Excedente em Óleo da União deve ser suportado por Indicadores de Performance do Processo, conforme detalhamento no Anexo III. O Modelo de Governança dos Processos prevê a sistematização desses indicadores com a realização do Ciclo periódico de acompanhamento dos indicadores que envolve os Comitês Diretivo, Executivo e de Especialistas com as seguintes atividades:</w:t>
      </w:r>
    </w:p>
    <w:p w:rsidR="00665261" w:rsidRPr="00116F3A" w:rsidRDefault="00665261" w:rsidP="00665261">
      <w:pPr>
        <w:pStyle w:val="PargrafodaLista"/>
        <w:numPr>
          <w:ilvl w:val="0"/>
          <w:numId w:val="7"/>
        </w:numPr>
        <w:tabs>
          <w:tab w:val="left" w:pos="1843"/>
        </w:tabs>
        <w:spacing w:line="360" w:lineRule="auto"/>
        <w:ind w:left="1647"/>
        <w:jc w:val="both"/>
        <w:rPr>
          <w:rFonts w:asciiTheme="minorHAnsi" w:hAnsiTheme="minorHAnsi" w:cstheme="minorHAnsi"/>
          <w:sz w:val="22"/>
          <w:szCs w:val="22"/>
        </w:rPr>
      </w:pPr>
      <w:r w:rsidRPr="00116F3A">
        <w:rPr>
          <w:rFonts w:asciiTheme="minorHAnsi" w:hAnsiTheme="minorHAnsi" w:cstheme="minorHAnsi"/>
          <w:sz w:val="22"/>
          <w:szCs w:val="22"/>
        </w:rPr>
        <w:lastRenderedPageBreak/>
        <w:t>Analista responsável pela gestão dos indicadores na Coordenação de Acompanhamento e Controle da Produção deve gerar os indicadores e enviá-los via e-mail para análise do Comitê Executivo e do Comitê de Especialistas;</w:t>
      </w:r>
    </w:p>
    <w:p w:rsidR="00665261" w:rsidRPr="00116F3A" w:rsidRDefault="00665261" w:rsidP="00665261">
      <w:pPr>
        <w:pStyle w:val="PargrafodaLista"/>
        <w:numPr>
          <w:ilvl w:val="0"/>
          <w:numId w:val="7"/>
        </w:numPr>
        <w:tabs>
          <w:tab w:val="left" w:pos="1843"/>
        </w:tabs>
        <w:spacing w:line="360" w:lineRule="auto"/>
        <w:ind w:left="1647"/>
        <w:jc w:val="both"/>
        <w:rPr>
          <w:rFonts w:asciiTheme="minorHAnsi" w:hAnsiTheme="minorHAnsi" w:cstheme="minorHAnsi"/>
          <w:sz w:val="22"/>
          <w:szCs w:val="22"/>
        </w:rPr>
      </w:pPr>
      <w:r w:rsidRPr="00116F3A">
        <w:rPr>
          <w:rFonts w:asciiTheme="minorHAnsi" w:hAnsiTheme="minorHAnsi" w:cstheme="minorHAnsi"/>
          <w:sz w:val="22"/>
          <w:szCs w:val="22"/>
        </w:rPr>
        <w:t>Comitê Executivo e Comitê de Especialistas devem avaliar os indicadores gerados para cada processo em reunião e aprovar o envio ao Comitê Diretivo; e</w:t>
      </w:r>
    </w:p>
    <w:p w:rsidR="001670D7" w:rsidRPr="00116F3A" w:rsidRDefault="00665261" w:rsidP="00665261">
      <w:pPr>
        <w:pStyle w:val="PargrafodaLista"/>
        <w:numPr>
          <w:ilvl w:val="0"/>
          <w:numId w:val="7"/>
        </w:numPr>
        <w:tabs>
          <w:tab w:val="left" w:pos="1843"/>
        </w:tabs>
        <w:spacing w:line="360" w:lineRule="auto"/>
        <w:ind w:left="1647"/>
        <w:jc w:val="both"/>
        <w:rPr>
          <w:rFonts w:asciiTheme="minorHAnsi" w:hAnsiTheme="minorHAnsi" w:cstheme="minorHAnsi"/>
          <w:sz w:val="22"/>
          <w:szCs w:val="22"/>
        </w:rPr>
      </w:pPr>
      <w:r w:rsidRPr="00116F3A">
        <w:rPr>
          <w:rFonts w:asciiTheme="minorHAnsi" w:hAnsiTheme="minorHAnsi" w:cstheme="minorHAnsi"/>
          <w:sz w:val="22"/>
          <w:szCs w:val="22"/>
        </w:rPr>
        <w:t xml:space="preserve">Comitê Diretivo e Comitê Executivo devem avaliar os resultados em reunião e elaborar plano de ação para os desvios apresentados. Arquivar resultados no </w:t>
      </w:r>
      <w:r w:rsidR="00672C94" w:rsidRPr="00116F3A">
        <w:rPr>
          <w:rFonts w:asciiTheme="minorHAnsi" w:hAnsiTheme="minorHAnsi" w:cstheme="minorHAnsi"/>
          <w:sz w:val="22"/>
          <w:szCs w:val="22"/>
        </w:rPr>
        <w:t>SGPP</w:t>
      </w:r>
      <w:r w:rsidRPr="00116F3A">
        <w:rPr>
          <w:rFonts w:asciiTheme="minorHAnsi" w:hAnsiTheme="minorHAnsi" w:cstheme="minorHAnsi"/>
          <w:sz w:val="22"/>
          <w:szCs w:val="22"/>
        </w:rPr>
        <w:t xml:space="preserve"> ao final desse ciclo periódico.</w:t>
      </w:r>
    </w:p>
    <w:p w:rsidR="00665261" w:rsidRPr="00116F3A" w:rsidRDefault="00665261" w:rsidP="00A54198">
      <w:pPr>
        <w:spacing w:line="360" w:lineRule="auto"/>
        <w:ind w:left="998" w:firstLine="289"/>
        <w:jc w:val="both"/>
        <w:rPr>
          <w:rFonts w:asciiTheme="minorHAnsi" w:hAnsiTheme="minorHAnsi" w:cstheme="minorHAnsi"/>
          <w:sz w:val="22"/>
          <w:szCs w:val="22"/>
        </w:rPr>
      </w:pPr>
      <w:r w:rsidRPr="00116F3A">
        <w:rPr>
          <w:rFonts w:asciiTheme="minorHAnsi" w:hAnsiTheme="minorHAnsi" w:cstheme="minorHAnsi"/>
          <w:sz w:val="22"/>
          <w:szCs w:val="22"/>
        </w:rPr>
        <w:t>Os indicadores (detalhados no Anexo III deste documento) previstos para o processo de Cálculo do Excedente em Óleo da União são:</w:t>
      </w:r>
    </w:p>
    <w:p w:rsidR="00665261" w:rsidRDefault="00665261" w:rsidP="00A54198">
      <w:pPr>
        <w:pStyle w:val="PargrafodaLista"/>
        <w:numPr>
          <w:ilvl w:val="0"/>
          <w:numId w:val="6"/>
        </w:numPr>
        <w:spacing w:after="200" w:line="360" w:lineRule="auto"/>
        <w:ind w:left="2132"/>
        <w:jc w:val="both"/>
        <w:rPr>
          <w:rFonts w:asciiTheme="minorHAnsi" w:hAnsiTheme="minorHAnsi" w:cstheme="minorHAnsi"/>
          <w:color w:val="000000" w:themeColor="text1"/>
          <w:sz w:val="22"/>
          <w:szCs w:val="22"/>
        </w:rPr>
      </w:pPr>
      <w:r w:rsidRPr="00116F3A">
        <w:rPr>
          <w:rFonts w:asciiTheme="minorHAnsi" w:hAnsiTheme="minorHAnsi" w:cstheme="minorHAnsi"/>
          <w:color w:val="000000" w:themeColor="text1"/>
          <w:sz w:val="22"/>
          <w:szCs w:val="22"/>
        </w:rPr>
        <w:t>Previsto x Realizado do Excedente da União</w:t>
      </w:r>
    </w:p>
    <w:p w:rsidR="00116F3A" w:rsidRPr="00116F3A" w:rsidRDefault="00116F3A" w:rsidP="00116F3A">
      <w:pPr>
        <w:pStyle w:val="Style2"/>
        <w:numPr>
          <w:ilvl w:val="1"/>
          <w:numId w:val="2"/>
        </w:numPr>
        <w:spacing w:before="240"/>
        <w:ind w:left="1072" w:hanging="431"/>
        <w:rPr>
          <w:b/>
          <w:sz w:val="22"/>
          <w:szCs w:val="22"/>
        </w:rPr>
      </w:pPr>
      <w:bookmarkStart w:id="15" w:name="_Toc492828145"/>
      <w:r w:rsidRPr="00116F3A">
        <w:rPr>
          <w:b/>
          <w:sz w:val="22"/>
          <w:szCs w:val="22"/>
        </w:rPr>
        <w:t>Prazos</w:t>
      </w:r>
      <w:bookmarkEnd w:id="15"/>
    </w:p>
    <w:p w:rsidR="00116F3A" w:rsidRDefault="00116F3A" w:rsidP="006009D6">
      <w:pPr>
        <w:spacing w:line="360" w:lineRule="auto"/>
        <w:ind w:left="709" w:firstLine="289"/>
        <w:jc w:val="both"/>
        <w:rPr>
          <w:rFonts w:asciiTheme="minorHAnsi" w:hAnsiTheme="minorHAnsi" w:cstheme="minorHAnsi"/>
          <w:sz w:val="22"/>
          <w:szCs w:val="22"/>
        </w:rPr>
        <w:sectPr w:rsidR="00116F3A" w:rsidSect="00042F73">
          <w:headerReference w:type="default" r:id="rId9"/>
          <w:footerReference w:type="default" r:id="rId10"/>
          <w:type w:val="continuous"/>
          <w:pgSz w:w="11906" w:h="16838"/>
          <w:pgMar w:top="1440" w:right="1080" w:bottom="1440" w:left="1080" w:header="708" w:footer="0" w:gutter="0"/>
          <w:pgNumType w:fmt="numberInDash"/>
          <w:cols w:space="708"/>
          <w:docGrid w:linePitch="360"/>
        </w:sectPr>
      </w:pPr>
      <w:r w:rsidRPr="00116F3A">
        <w:rPr>
          <w:rFonts w:asciiTheme="minorHAnsi" w:hAnsiTheme="minorHAnsi" w:cstheme="minorHAnsi"/>
          <w:sz w:val="22"/>
          <w:szCs w:val="22"/>
        </w:rPr>
        <w:t>O processo de Cálculo do Excedente em Óleo da União é contínuo, e seus relatórios finais devem ser elaborados mensalmente e arquivados no SGPP para que fiquem disponíveis para áreas interessadas.</w:t>
      </w:r>
    </w:p>
    <w:p w:rsidR="005F1A77" w:rsidRDefault="007254CF" w:rsidP="00116F3A">
      <w:pPr>
        <w:pStyle w:val="Style1"/>
        <w:rPr>
          <w:b/>
          <w:sz w:val="22"/>
          <w:szCs w:val="22"/>
        </w:rPr>
      </w:pPr>
      <w:bookmarkStart w:id="16" w:name="_Toc492828146"/>
      <w:r w:rsidRPr="00116F3A">
        <w:rPr>
          <w:b/>
          <w:sz w:val="22"/>
          <w:szCs w:val="22"/>
        </w:rPr>
        <w:lastRenderedPageBreak/>
        <w:t>Índice de Revisões</w:t>
      </w:r>
      <w:bookmarkEnd w:id="16"/>
    </w:p>
    <w:tbl>
      <w:tblPr>
        <w:tblStyle w:val="Tabelacomgrade"/>
        <w:tblW w:w="9352" w:type="dxa"/>
        <w:jc w:val="center"/>
        <w:tblLayout w:type="fixed"/>
        <w:tblLook w:val="04A0" w:firstRow="1" w:lastRow="0" w:firstColumn="1" w:lastColumn="0" w:noHBand="0" w:noVBand="1"/>
      </w:tblPr>
      <w:tblGrid>
        <w:gridCol w:w="732"/>
        <w:gridCol w:w="852"/>
        <w:gridCol w:w="863"/>
        <w:gridCol w:w="863"/>
        <w:gridCol w:w="863"/>
        <w:gridCol w:w="863"/>
        <w:gridCol w:w="863"/>
        <w:gridCol w:w="863"/>
        <w:gridCol w:w="863"/>
        <w:gridCol w:w="863"/>
        <w:gridCol w:w="864"/>
      </w:tblGrid>
      <w:tr w:rsidR="00116F3A" w:rsidRPr="00782700" w:rsidTr="00327CFA">
        <w:trPr>
          <w:jc w:val="center"/>
        </w:trPr>
        <w:tc>
          <w:tcPr>
            <w:tcW w:w="9352" w:type="dxa"/>
            <w:gridSpan w:val="11"/>
          </w:tcPr>
          <w:p w:rsidR="00116F3A" w:rsidRPr="00C85FAF" w:rsidRDefault="00116F3A" w:rsidP="00327CFA">
            <w:pPr>
              <w:jc w:val="center"/>
              <w:rPr>
                <w:rFonts w:asciiTheme="minorHAnsi" w:hAnsiTheme="minorHAnsi"/>
                <w:szCs w:val="18"/>
              </w:rPr>
            </w:pPr>
            <w:r w:rsidRPr="00C85FAF">
              <w:rPr>
                <w:rFonts w:asciiTheme="minorHAnsi" w:hAnsiTheme="minorHAnsi"/>
                <w:sz w:val="22"/>
                <w:szCs w:val="18"/>
              </w:rPr>
              <w:t>ÍNDICE DE REVISÕES</w:t>
            </w:r>
          </w:p>
        </w:tc>
      </w:tr>
      <w:tr w:rsidR="00116F3A" w:rsidRPr="00C85FAF" w:rsidTr="00327CFA">
        <w:trPr>
          <w:jc w:val="center"/>
        </w:trPr>
        <w:tc>
          <w:tcPr>
            <w:tcW w:w="732" w:type="dxa"/>
          </w:tcPr>
          <w:p w:rsidR="00116F3A" w:rsidRPr="00C85FAF" w:rsidRDefault="00116F3A" w:rsidP="00327CFA">
            <w:pPr>
              <w:jc w:val="center"/>
              <w:rPr>
                <w:rFonts w:asciiTheme="minorHAnsi" w:hAnsiTheme="minorHAnsi"/>
                <w:sz w:val="18"/>
                <w:szCs w:val="18"/>
              </w:rPr>
            </w:pPr>
            <w:r w:rsidRPr="00C85FAF">
              <w:rPr>
                <w:rFonts w:asciiTheme="minorHAnsi" w:hAnsiTheme="minorHAnsi"/>
                <w:sz w:val="18"/>
                <w:szCs w:val="18"/>
              </w:rPr>
              <w:t>REV.</w:t>
            </w:r>
          </w:p>
        </w:tc>
        <w:tc>
          <w:tcPr>
            <w:tcW w:w="8620" w:type="dxa"/>
            <w:gridSpan w:val="10"/>
          </w:tcPr>
          <w:p w:rsidR="00116F3A" w:rsidRPr="00C85FAF" w:rsidRDefault="00116F3A" w:rsidP="00327CFA">
            <w:pPr>
              <w:jc w:val="center"/>
              <w:rPr>
                <w:rFonts w:asciiTheme="minorHAnsi" w:hAnsiTheme="minorHAnsi"/>
                <w:sz w:val="18"/>
                <w:szCs w:val="18"/>
              </w:rPr>
            </w:pPr>
            <w:r w:rsidRPr="00C85FAF">
              <w:rPr>
                <w:rFonts w:asciiTheme="minorHAnsi" w:hAnsiTheme="minorHAnsi"/>
                <w:sz w:val="22"/>
                <w:szCs w:val="18"/>
              </w:rPr>
              <w:t>DESCRIÇÃO</w:t>
            </w:r>
          </w:p>
        </w:tc>
      </w:tr>
      <w:tr w:rsidR="00116F3A" w:rsidRPr="00C85FAF" w:rsidTr="00327CFA">
        <w:trPr>
          <w:jc w:val="center"/>
        </w:trPr>
        <w:tc>
          <w:tcPr>
            <w:tcW w:w="732" w:type="dxa"/>
            <w:tcBorders>
              <w:bottom w:val="dotted" w:sz="4" w:space="0" w:color="A6A6A6" w:themeColor="background1" w:themeShade="A6"/>
            </w:tcBorders>
          </w:tcPr>
          <w:p w:rsidR="00116F3A" w:rsidRPr="00C85FAF" w:rsidRDefault="00116F3A" w:rsidP="00327CFA">
            <w:pPr>
              <w:jc w:val="center"/>
              <w:rPr>
                <w:rFonts w:asciiTheme="minorHAnsi" w:hAnsiTheme="minorHAnsi"/>
                <w:sz w:val="18"/>
                <w:szCs w:val="18"/>
              </w:rPr>
            </w:pPr>
            <w:r w:rsidRPr="00C85FAF">
              <w:rPr>
                <w:rFonts w:asciiTheme="minorHAnsi" w:hAnsiTheme="minorHAnsi"/>
                <w:sz w:val="18"/>
                <w:szCs w:val="18"/>
              </w:rPr>
              <w:t>0</w:t>
            </w:r>
          </w:p>
        </w:tc>
        <w:tc>
          <w:tcPr>
            <w:tcW w:w="8620" w:type="dxa"/>
            <w:gridSpan w:val="10"/>
            <w:tcBorders>
              <w:bottom w:val="dotted" w:sz="4" w:space="0" w:color="A6A6A6" w:themeColor="background1" w:themeShade="A6"/>
            </w:tcBorders>
          </w:tcPr>
          <w:p w:rsidR="00116F3A" w:rsidRPr="00C85FAF" w:rsidRDefault="00116F3A" w:rsidP="00327CFA">
            <w:pPr>
              <w:rPr>
                <w:rFonts w:asciiTheme="minorHAnsi" w:hAnsiTheme="minorHAnsi"/>
                <w:sz w:val="18"/>
                <w:szCs w:val="18"/>
              </w:rPr>
            </w:pPr>
            <w:r w:rsidRPr="00C85FAF">
              <w:rPr>
                <w:rFonts w:asciiTheme="minorHAnsi" w:hAnsiTheme="minorHAnsi"/>
                <w:sz w:val="18"/>
                <w:szCs w:val="18"/>
              </w:rPr>
              <w:t>Original</w:t>
            </w:r>
          </w:p>
        </w:tc>
      </w:tr>
      <w:tr w:rsidR="00116F3A" w:rsidRPr="00C85FAF" w:rsidTr="00327CFA">
        <w:trPr>
          <w:jc w:val="center"/>
        </w:trPr>
        <w:tc>
          <w:tcPr>
            <w:tcW w:w="732" w:type="dxa"/>
            <w:tcBorders>
              <w:top w:val="dotted" w:sz="4" w:space="0" w:color="A6A6A6" w:themeColor="background1" w:themeShade="A6"/>
              <w:bottom w:val="dotted" w:sz="4" w:space="0" w:color="A6A6A6" w:themeColor="background1" w:themeShade="A6"/>
            </w:tcBorders>
          </w:tcPr>
          <w:p w:rsidR="00116F3A" w:rsidRPr="00C85FAF" w:rsidRDefault="00116F3A" w:rsidP="00327CFA">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116F3A" w:rsidRPr="00C85FAF" w:rsidRDefault="00116F3A" w:rsidP="00327CFA">
            <w:pPr>
              <w:rPr>
                <w:rFonts w:asciiTheme="minorHAnsi" w:hAnsiTheme="minorHAnsi"/>
                <w:sz w:val="18"/>
                <w:szCs w:val="18"/>
              </w:rPr>
            </w:pPr>
          </w:p>
        </w:tc>
      </w:tr>
      <w:tr w:rsidR="00116F3A" w:rsidRPr="00C85FAF" w:rsidTr="00327CFA">
        <w:trPr>
          <w:jc w:val="center"/>
        </w:trPr>
        <w:tc>
          <w:tcPr>
            <w:tcW w:w="732" w:type="dxa"/>
            <w:tcBorders>
              <w:top w:val="dotted" w:sz="4" w:space="0" w:color="A6A6A6" w:themeColor="background1" w:themeShade="A6"/>
              <w:bottom w:val="dotted" w:sz="4" w:space="0" w:color="A6A6A6" w:themeColor="background1" w:themeShade="A6"/>
            </w:tcBorders>
          </w:tcPr>
          <w:p w:rsidR="00116F3A" w:rsidRPr="00C85FAF" w:rsidRDefault="00116F3A" w:rsidP="00327CFA">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116F3A" w:rsidRPr="00C85FAF" w:rsidRDefault="00116F3A" w:rsidP="00327CFA">
            <w:pPr>
              <w:rPr>
                <w:rFonts w:asciiTheme="minorHAnsi" w:hAnsiTheme="minorHAnsi"/>
                <w:sz w:val="18"/>
                <w:szCs w:val="18"/>
              </w:rPr>
            </w:pPr>
          </w:p>
        </w:tc>
      </w:tr>
      <w:tr w:rsidR="00116F3A" w:rsidRPr="00C85FAF" w:rsidTr="00327CFA">
        <w:trPr>
          <w:jc w:val="center"/>
        </w:trPr>
        <w:tc>
          <w:tcPr>
            <w:tcW w:w="732" w:type="dxa"/>
            <w:tcBorders>
              <w:top w:val="dotted" w:sz="4" w:space="0" w:color="A6A6A6" w:themeColor="background1" w:themeShade="A6"/>
              <w:bottom w:val="dotted" w:sz="4" w:space="0" w:color="A6A6A6" w:themeColor="background1" w:themeShade="A6"/>
            </w:tcBorders>
          </w:tcPr>
          <w:p w:rsidR="00116F3A" w:rsidRPr="00C85FAF" w:rsidRDefault="00116F3A" w:rsidP="00327CFA">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116F3A" w:rsidRPr="00C85FAF" w:rsidRDefault="00116F3A" w:rsidP="00327CFA">
            <w:pPr>
              <w:rPr>
                <w:rFonts w:asciiTheme="minorHAnsi" w:hAnsiTheme="minorHAnsi"/>
                <w:sz w:val="18"/>
                <w:szCs w:val="18"/>
              </w:rPr>
            </w:pPr>
          </w:p>
        </w:tc>
      </w:tr>
      <w:tr w:rsidR="00116F3A" w:rsidRPr="00C85FAF" w:rsidTr="00327CFA">
        <w:trPr>
          <w:jc w:val="center"/>
        </w:trPr>
        <w:tc>
          <w:tcPr>
            <w:tcW w:w="732" w:type="dxa"/>
            <w:tcBorders>
              <w:top w:val="dotted" w:sz="4" w:space="0" w:color="A6A6A6" w:themeColor="background1" w:themeShade="A6"/>
              <w:bottom w:val="dotted" w:sz="4" w:space="0" w:color="A6A6A6" w:themeColor="background1" w:themeShade="A6"/>
            </w:tcBorders>
          </w:tcPr>
          <w:p w:rsidR="00116F3A" w:rsidRPr="00C85FAF" w:rsidRDefault="00116F3A" w:rsidP="00327CFA">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116F3A" w:rsidRPr="00C85FAF" w:rsidRDefault="00116F3A" w:rsidP="00327CFA">
            <w:pPr>
              <w:rPr>
                <w:rFonts w:asciiTheme="minorHAnsi" w:hAnsiTheme="minorHAnsi"/>
                <w:sz w:val="18"/>
                <w:szCs w:val="18"/>
              </w:rPr>
            </w:pPr>
          </w:p>
        </w:tc>
      </w:tr>
      <w:tr w:rsidR="00116F3A" w:rsidRPr="00C85FAF" w:rsidTr="00327CFA">
        <w:trPr>
          <w:jc w:val="center"/>
        </w:trPr>
        <w:tc>
          <w:tcPr>
            <w:tcW w:w="732" w:type="dxa"/>
            <w:tcBorders>
              <w:top w:val="dotted" w:sz="4" w:space="0" w:color="A6A6A6" w:themeColor="background1" w:themeShade="A6"/>
            </w:tcBorders>
          </w:tcPr>
          <w:p w:rsidR="00116F3A" w:rsidRPr="00C85FAF" w:rsidRDefault="00116F3A" w:rsidP="00327CFA">
            <w:pPr>
              <w:jc w:val="center"/>
              <w:rPr>
                <w:rFonts w:asciiTheme="minorHAnsi" w:hAnsiTheme="minorHAnsi"/>
                <w:sz w:val="18"/>
                <w:szCs w:val="18"/>
              </w:rPr>
            </w:pPr>
          </w:p>
        </w:tc>
        <w:tc>
          <w:tcPr>
            <w:tcW w:w="8620" w:type="dxa"/>
            <w:gridSpan w:val="10"/>
            <w:tcBorders>
              <w:top w:val="dotted" w:sz="4" w:space="0" w:color="A6A6A6" w:themeColor="background1" w:themeShade="A6"/>
            </w:tcBorders>
          </w:tcPr>
          <w:p w:rsidR="00116F3A" w:rsidRPr="00C85FAF" w:rsidRDefault="00116F3A" w:rsidP="00327CFA">
            <w:pPr>
              <w:rPr>
                <w:rFonts w:asciiTheme="minorHAnsi" w:hAnsiTheme="minorHAnsi"/>
                <w:sz w:val="18"/>
                <w:szCs w:val="18"/>
              </w:rPr>
            </w:pPr>
          </w:p>
        </w:tc>
      </w:tr>
      <w:tr w:rsidR="00116F3A" w:rsidRPr="00C85FAF" w:rsidTr="00327CFA">
        <w:trPr>
          <w:jc w:val="center"/>
        </w:trPr>
        <w:tc>
          <w:tcPr>
            <w:tcW w:w="1584" w:type="dxa"/>
            <w:gridSpan w:val="2"/>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jc w:val="center"/>
              <w:rPr>
                <w:rFonts w:asciiTheme="minorHAnsi" w:hAnsiTheme="minorHAnsi"/>
                <w:sz w:val="16"/>
                <w:szCs w:val="16"/>
              </w:rPr>
            </w:pPr>
            <w:r w:rsidRPr="00C85FAF">
              <w:rPr>
                <w:rFonts w:asciiTheme="minorHAnsi" w:hAnsiTheme="minorHAnsi"/>
                <w:sz w:val="16"/>
                <w:szCs w:val="16"/>
              </w:rPr>
              <w:t>ORIGINAL</w:t>
            </w:r>
          </w:p>
        </w:tc>
        <w:tc>
          <w:tcPr>
            <w:tcW w:w="863" w:type="dxa"/>
            <w:vAlign w:val="center"/>
          </w:tcPr>
          <w:p w:rsidR="00116F3A" w:rsidRPr="00C85FAF" w:rsidRDefault="00116F3A" w:rsidP="00327CFA">
            <w:pPr>
              <w:jc w:val="center"/>
              <w:rPr>
                <w:rFonts w:asciiTheme="minorHAnsi" w:hAnsiTheme="minorHAnsi"/>
                <w:sz w:val="16"/>
                <w:szCs w:val="16"/>
              </w:rPr>
            </w:pPr>
            <w:r w:rsidRPr="00C85FAF">
              <w:rPr>
                <w:rFonts w:asciiTheme="minorHAnsi" w:hAnsiTheme="minorHAnsi"/>
                <w:sz w:val="16"/>
                <w:szCs w:val="16"/>
              </w:rPr>
              <w:t>REV. 1</w:t>
            </w:r>
          </w:p>
        </w:tc>
        <w:tc>
          <w:tcPr>
            <w:tcW w:w="863" w:type="dxa"/>
            <w:vAlign w:val="center"/>
          </w:tcPr>
          <w:p w:rsidR="00116F3A" w:rsidRPr="00C85FAF" w:rsidRDefault="00116F3A" w:rsidP="00327CFA">
            <w:pPr>
              <w:jc w:val="center"/>
              <w:rPr>
                <w:rFonts w:asciiTheme="minorHAnsi" w:hAnsiTheme="minorHAnsi"/>
                <w:sz w:val="16"/>
                <w:szCs w:val="16"/>
              </w:rPr>
            </w:pPr>
            <w:r w:rsidRPr="00C85FAF">
              <w:rPr>
                <w:rFonts w:asciiTheme="minorHAnsi" w:hAnsiTheme="minorHAnsi"/>
                <w:sz w:val="16"/>
                <w:szCs w:val="16"/>
              </w:rPr>
              <w:t>REV. 2</w:t>
            </w:r>
          </w:p>
        </w:tc>
        <w:tc>
          <w:tcPr>
            <w:tcW w:w="863" w:type="dxa"/>
            <w:vAlign w:val="center"/>
          </w:tcPr>
          <w:p w:rsidR="00116F3A" w:rsidRPr="00C85FAF" w:rsidRDefault="00116F3A" w:rsidP="00327CFA">
            <w:pPr>
              <w:jc w:val="center"/>
              <w:rPr>
                <w:rFonts w:asciiTheme="minorHAnsi" w:hAnsiTheme="minorHAnsi"/>
                <w:sz w:val="16"/>
                <w:szCs w:val="16"/>
              </w:rPr>
            </w:pPr>
            <w:r w:rsidRPr="00C85FAF">
              <w:rPr>
                <w:rFonts w:asciiTheme="minorHAnsi" w:hAnsiTheme="minorHAnsi"/>
                <w:sz w:val="16"/>
                <w:szCs w:val="16"/>
              </w:rPr>
              <w:t>REV. 3</w:t>
            </w:r>
          </w:p>
        </w:tc>
        <w:tc>
          <w:tcPr>
            <w:tcW w:w="863" w:type="dxa"/>
            <w:vAlign w:val="center"/>
          </w:tcPr>
          <w:p w:rsidR="00116F3A" w:rsidRPr="00C85FAF" w:rsidRDefault="00116F3A" w:rsidP="00327CFA">
            <w:pPr>
              <w:jc w:val="center"/>
              <w:rPr>
                <w:rFonts w:asciiTheme="minorHAnsi" w:hAnsiTheme="minorHAnsi"/>
                <w:sz w:val="16"/>
                <w:szCs w:val="16"/>
              </w:rPr>
            </w:pPr>
            <w:r w:rsidRPr="00C85FAF">
              <w:rPr>
                <w:rFonts w:asciiTheme="minorHAnsi" w:hAnsiTheme="minorHAnsi"/>
                <w:sz w:val="16"/>
                <w:szCs w:val="16"/>
              </w:rPr>
              <w:t>REV. 4</w:t>
            </w:r>
          </w:p>
        </w:tc>
        <w:tc>
          <w:tcPr>
            <w:tcW w:w="863" w:type="dxa"/>
            <w:vAlign w:val="center"/>
          </w:tcPr>
          <w:p w:rsidR="00116F3A" w:rsidRPr="00C85FAF" w:rsidRDefault="00116F3A" w:rsidP="00327CFA">
            <w:pPr>
              <w:jc w:val="center"/>
              <w:rPr>
                <w:rFonts w:asciiTheme="minorHAnsi" w:hAnsiTheme="minorHAnsi"/>
                <w:sz w:val="16"/>
                <w:szCs w:val="16"/>
              </w:rPr>
            </w:pPr>
            <w:r w:rsidRPr="00C85FAF">
              <w:rPr>
                <w:rFonts w:asciiTheme="minorHAnsi" w:hAnsiTheme="minorHAnsi"/>
                <w:sz w:val="16"/>
                <w:szCs w:val="16"/>
              </w:rPr>
              <w:t>REV. 5</w:t>
            </w:r>
          </w:p>
        </w:tc>
        <w:tc>
          <w:tcPr>
            <w:tcW w:w="863" w:type="dxa"/>
            <w:vAlign w:val="center"/>
          </w:tcPr>
          <w:p w:rsidR="00116F3A" w:rsidRPr="00C85FAF" w:rsidRDefault="00116F3A" w:rsidP="00327CFA">
            <w:pPr>
              <w:jc w:val="center"/>
              <w:rPr>
                <w:rFonts w:asciiTheme="minorHAnsi" w:hAnsiTheme="minorHAnsi"/>
                <w:sz w:val="16"/>
                <w:szCs w:val="16"/>
              </w:rPr>
            </w:pPr>
            <w:r w:rsidRPr="00C85FAF">
              <w:rPr>
                <w:rFonts w:asciiTheme="minorHAnsi" w:hAnsiTheme="minorHAnsi"/>
                <w:sz w:val="16"/>
                <w:szCs w:val="16"/>
              </w:rPr>
              <w:t>REV.61</w:t>
            </w:r>
          </w:p>
        </w:tc>
        <w:tc>
          <w:tcPr>
            <w:tcW w:w="863" w:type="dxa"/>
            <w:vAlign w:val="center"/>
          </w:tcPr>
          <w:p w:rsidR="00116F3A" w:rsidRPr="00C85FAF" w:rsidRDefault="00116F3A" w:rsidP="00327CFA">
            <w:pPr>
              <w:jc w:val="center"/>
              <w:rPr>
                <w:rFonts w:asciiTheme="minorHAnsi" w:hAnsiTheme="minorHAnsi"/>
                <w:sz w:val="16"/>
                <w:szCs w:val="16"/>
              </w:rPr>
            </w:pPr>
            <w:r w:rsidRPr="00C85FAF">
              <w:rPr>
                <w:rFonts w:asciiTheme="minorHAnsi" w:hAnsiTheme="minorHAnsi"/>
                <w:sz w:val="16"/>
                <w:szCs w:val="16"/>
              </w:rPr>
              <w:t>REV. 7</w:t>
            </w:r>
          </w:p>
        </w:tc>
        <w:tc>
          <w:tcPr>
            <w:tcW w:w="864" w:type="dxa"/>
            <w:vAlign w:val="center"/>
          </w:tcPr>
          <w:p w:rsidR="00116F3A" w:rsidRPr="00C85FAF" w:rsidRDefault="00116F3A" w:rsidP="00327CFA">
            <w:pPr>
              <w:jc w:val="center"/>
              <w:rPr>
                <w:rFonts w:asciiTheme="minorHAnsi" w:hAnsiTheme="minorHAnsi"/>
                <w:sz w:val="16"/>
                <w:szCs w:val="16"/>
              </w:rPr>
            </w:pPr>
            <w:r w:rsidRPr="00C85FAF">
              <w:rPr>
                <w:rFonts w:asciiTheme="minorHAnsi" w:hAnsiTheme="minorHAnsi"/>
                <w:sz w:val="16"/>
                <w:szCs w:val="16"/>
              </w:rPr>
              <w:t>REV. 8</w:t>
            </w:r>
          </w:p>
        </w:tc>
      </w:tr>
      <w:tr w:rsidR="00116F3A" w:rsidRPr="00C85FAF" w:rsidTr="00327CFA">
        <w:trPr>
          <w:jc w:val="center"/>
        </w:trPr>
        <w:tc>
          <w:tcPr>
            <w:tcW w:w="1584" w:type="dxa"/>
            <w:gridSpan w:val="2"/>
            <w:vAlign w:val="center"/>
          </w:tcPr>
          <w:p w:rsidR="00116F3A" w:rsidRPr="00C85FAF" w:rsidRDefault="00116F3A" w:rsidP="00327CFA">
            <w:pPr>
              <w:rPr>
                <w:rFonts w:asciiTheme="minorHAnsi" w:hAnsiTheme="minorHAnsi"/>
                <w:sz w:val="16"/>
                <w:szCs w:val="16"/>
              </w:rPr>
            </w:pPr>
            <w:r w:rsidRPr="00C85FAF">
              <w:rPr>
                <w:rFonts w:asciiTheme="minorHAnsi" w:hAnsiTheme="minorHAnsi"/>
                <w:sz w:val="16"/>
                <w:szCs w:val="16"/>
              </w:rPr>
              <w:t>DATA</w:t>
            </w: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4" w:type="dxa"/>
            <w:vAlign w:val="center"/>
          </w:tcPr>
          <w:p w:rsidR="00116F3A" w:rsidRPr="00C85FAF" w:rsidRDefault="00116F3A" w:rsidP="00327CFA">
            <w:pPr>
              <w:rPr>
                <w:rFonts w:asciiTheme="minorHAnsi" w:hAnsiTheme="minorHAnsi"/>
                <w:sz w:val="16"/>
                <w:szCs w:val="16"/>
              </w:rPr>
            </w:pPr>
          </w:p>
        </w:tc>
      </w:tr>
      <w:tr w:rsidR="00116F3A" w:rsidRPr="00C85FAF" w:rsidTr="00327CFA">
        <w:trPr>
          <w:jc w:val="center"/>
        </w:trPr>
        <w:tc>
          <w:tcPr>
            <w:tcW w:w="1584" w:type="dxa"/>
            <w:gridSpan w:val="2"/>
            <w:vAlign w:val="center"/>
          </w:tcPr>
          <w:p w:rsidR="00116F3A" w:rsidRPr="00C85FAF" w:rsidRDefault="00116F3A" w:rsidP="00327CFA">
            <w:pPr>
              <w:rPr>
                <w:rFonts w:asciiTheme="minorHAnsi" w:hAnsiTheme="minorHAnsi"/>
                <w:sz w:val="16"/>
                <w:szCs w:val="16"/>
              </w:rPr>
            </w:pPr>
            <w:r w:rsidRPr="00C85FAF">
              <w:rPr>
                <w:rFonts w:asciiTheme="minorHAnsi" w:hAnsiTheme="minorHAnsi"/>
                <w:sz w:val="16"/>
                <w:szCs w:val="16"/>
              </w:rPr>
              <w:t>ELABORADO POR:</w:t>
            </w: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4" w:type="dxa"/>
            <w:vAlign w:val="center"/>
          </w:tcPr>
          <w:p w:rsidR="00116F3A" w:rsidRPr="00C85FAF" w:rsidRDefault="00116F3A" w:rsidP="00327CFA">
            <w:pPr>
              <w:rPr>
                <w:rFonts w:asciiTheme="minorHAnsi" w:hAnsiTheme="minorHAnsi"/>
                <w:sz w:val="16"/>
                <w:szCs w:val="16"/>
              </w:rPr>
            </w:pPr>
          </w:p>
        </w:tc>
      </w:tr>
      <w:tr w:rsidR="00116F3A" w:rsidRPr="00C85FAF" w:rsidTr="00327CFA">
        <w:trPr>
          <w:jc w:val="center"/>
        </w:trPr>
        <w:tc>
          <w:tcPr>
            <w:tcW w:w="1584" w:type="dxa"/>
            <w:gridSpan w:val="2"/>
            <w:vAlign w:val="center"/>
          </w:tcPr>
          <w:p w:rsidR="00116F3A" w:rsidRPr="00C85FAF" w:rsidRDefault="00116F3A" w:rsidP="00327CFA">
            <w:pPr>
              <w:rPr>
                <w:rFonts w:asciiTheme="minorHAnsi" w:hAnsiTheme="minorHAnsi"/>
                <w:sz w:val="16"/>
                <w:szCs w:val="16"/>
              </w:rPr>
            </w:pPr>
            <w:r w:rsidRPr="00C85FAF">
              <w:rPr>
                <w:rFonts w:asciiTheme="minorHAnsi" w:hAnsiTheme="minorHAnsi"/>
                <w:sz w:val="16"/>
                <w:szCs w:val="16"/>
              </w:rPr>
              <w:t>REVISADO POR:</w:t>
            </w: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4" w:type="dxa"/>
            <w:vAlign w:val="center"/>
          </w:tcPr>
          <w:p w:rsidR="00116F3A" w:rsidRPr="00C85FAF" w:rsidRDefault="00116F3A" w:rsidP="00327CFA">
            <w:pPr>
              <w:rPr>
                <w:rFonts w:asciiTheme="minorHAnsi" w:hAnsiTheme="minorHAnsi"/>
                <w:sz w:val="16"/>
                <w:szCs w:val="16"/>
              </w:rPr>
            </w:pPr>
          </w:p>
        </w:tc>
      </w:tr>
      <w:tr w:rsidR="00116F3A" w:rsidRPr="00C85FAF" w:rsidTr="00327CFA">
        <w:trPr>
          <w:jc w:val="center"/>
        </w:trPr>
        <w:tc>
          <w:tcPr>
            <w:tcW w:w="1584" w:type="dxa"/>
            <w:gridSpan w:val="2"/>
            <w:vAlign w:val="center"/>
          </w:tcPr>
          <w:p w:rsidR="00116F3A" w:rsidRPr="00C85FAF" w:rsidRDefault="00116F3A" w:rsidP="00327CFA">
            <w:pPr>
              <w:rPr>
                <w:rFonts w:asciiTheme="minorHAnsi" w:hAnsiTheme="minorHAnsi"/>
                <w:sz w:val="16"/>
                <w:szCs w:val="16"/>
              </w:rPr>
            </w:pPr>
            <w:r w:rsidRPr="00C85FAF">
              <w:rPr>
                <w:rFonts w:asciiTheme="minorHAnsi" w:hAnsiTheme="minorHAnsi"/>
                <w:sz w:val="16"/>
                <w:szCs w:val="16"/>
              </w:rPr>
              <w:t>APROVADO POR:</w:t>
            </w: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3" w:type="dxa"/>
            <w:vAlign w:val="center"/>
          </w:tcPr>
          <w:p w:rsidR="00116F3A" w:rsidRPr="00C85FAF" w:rsidRDefault="00116F3A" w:rsidP="00327CFA">
            <w:pPr>
              <w:rPr>
                <w:rFonts w:asciiTheme="minorHAnsi" w:hAnsiTheme="minorHAnsi"/>
                <w:sz w:val="16"/>
                <w:szCs w:val="16"/>
              </w:rPr>
            </w:pPr>
          </w:p>
        </w:tc>
        <w:tc>
          <w:tcPr>
            <w:tcW w:w="864" w:type="dxa"/>
            <w:vAlign w:val="center"/>
          </w:tcPr>
          <w:p w:rsidR="00116F3A" w:rsidRPr="00C85FAF" w:rsidRDefault="00116F3A" w:rsidP="00327CFA">
            <w:pPr>
              <w:rPr>
                <w:rFonts w:asciiTheme="minorHAnsi" w:hAnsiTheme="minorHAnsi"/>
                <w:sz w:val="16"/>
                <w:szCs w:val="16"/>
              </w:rPr>
            </w:pPr>
          </w:p>
        </w:tc>
      </w:tr>
    </w:tbl>
    <w:p w:rsidR="00116F3A" w:rsidRPr="00116F3A" w:rsidRDefault="00116F3A" w:rsidP="00116F3A">
      <w:pPr>
        <w:pStyle w:val="Style1"/>
        <w:numPr>
          <w:ilvl w:val="0"/>
          <w:numId w:val="0"/>
        </w:numPr>
        <w:ind w:left="638" w:hanging="360"/>
        <w:rPr>
          <w:b/>
          <w:sz w:val="22"/>
          <w:szCs w:val="22"/>
        </w:rPr>
      </w:pPr>
    </w:p>
    <w:p w:rsidR="00507F62" w:rsidRPr="00116F3A" w:rsidRDefault="00507F62" w:rsidP="00821A62">
      <w:pPr>
        <w:pStyle w:val="Body"/>
        <w:spacing w:line="240" w:lineRule="auto"/>
        <w:ind w:left="426"/>
        <w:rPr>
          <w:rFonts w:eastAsia="Times New Roman" w:cstheme="minorHAnsi"/>
          <w:lang w:eastAsia="pt-BR"/>
        </w:rPr>
      </w:pPr>
    </w:p>
    <w:p w:rsidR="00F43A06" w:rsidRPr="00116F3A" w:rsidRDefault="00F43A06">
      <w:pPr>
        <w:spacing w:after="160" w:line="259" w:lineRule="auto"/>
        <w:rPr>
          <w:rFonts w:asciiTheme="minorHAnsi" w:eastAsia="Times New Roman" w:hAnsiTheme="minorHAnsi" w:cstheme="minorHAnsi"/>
          <w:color w:val="000000" w:themeColor="text1"/>
          <w:sz w:val="22"/>
          <w:szCs w:val="22"/>
        </w:rPr>
      </w:pPr>
      <w:r w:rsidRPr="00116F3A">
        <w:rPr>
          <w:rFonts w:asciiTheme="minorHAnsi" w:hAnsiTheme="minorHAnsi" w:cstheme="minorHAnsi"/>
          <w:sz w:val="22"/>
          <w:szCs w:val="22"/>
        </w:rPr>
        <w:br w:type="page"/>
      </w:r>
    </w:p>
    <w:p w:rsidR="00502A6A" w:rsidRPr="00116F3A" w:rsidRDefault="00502A6A" w:rsidP="007254CF">
      <w:pPr>
        <w:pStyle w:val="Style1"/>
        <w:numPr>
          <w:ilvl w:val="0"/>
          <w:numId w:val="0"/>
        </w:numPr>
        <w:rPr>
          <w:sz w:val="22"/>
          <w:szCs w:val="22"/>
        </w:rPr>
        <w:sectPr w:rsidR="00502A6A" w:rsidRPr="00116F3A" w:rsidSect="00116F3A">
          <w:footerReference w:type="default" r:id="rId11"/>
          <w:pgSz w:w="11906" w:h="16838"/>
          <w:pgMar w:top="1440" w:right="1080" w:bottom="1440" w:left="1080" w:header="708" w:footer="0" w:gutter="0"/>
          <w:pgNumType w:fmt="numberInDash"/>
          <w:cols w:space="708"/>
          <w:docGrid w:linePitch="360"/>
        </w:sectPr>
      </w:pPr>
    </w:p>
    <w:p w:rsidR="00502A6A" w:rsidRPr="00116F3A" w:rsidRDefault="00502A6A" w:rsidP="007254CF">
      <w:pPr>
        <w:pStyle w:val="Style1"/>
        <w:numPr>
          <w:ilvl w:val="0"/>
          <w:numId w:val="0"/>
        </w:numPr>
        <w:rPr>
          <w:sz w:val="22"/>
          <w:szCs w:val="22"/>
        </w:rPr>
      </w:pPr>
    </w:p>
    <w:p w:rsidR="00502A6A" w:rsidRPr="00116F3A" w:rsidRDefault="00502A6A" w:rsidP="007254CF">
      <w:pPr>
        <w:pStyle w:val="Style1"/>
        <w:numPr>
          <w:ilvl w:val="0"/>
          <w:numId w:val="0"/>
        </w:numPr>
        <w:rPr>
          <w:sz w:val="22"/>
          <w:szCs w:val="22"/>
        </w:rPr>
      </w:pPr>
    </w:p>
    <w:p w:rsidR="00502A6A" w:rsidRPr="00116F3A" w:rsidRDefault="00502A6A" w:rsidP="007254CF">
      <w:pPr>
        <w:pStyle w:val="Style1"/>
        <w:numPr>
          <w:ilvl w:val="0"/>
          <w:numId w:val="0"/>
        </w:numPr>
        <w:rPr>
          <w:sz w:val="22"/>
          <w:szCs w:val="22"/>
        </w:rPr>
      </w:pPr>
    </w:p>
    <w:p w:rsidR="00116F3A" w:rsidRPr="00116F3A" w:rsidRDefault="00116F3A" w:rsidP="00116F3A">
      <w:pPr>
        <w:pStyle w:val="Style1"/>
        <w:rPr>
          <w:b/>
          <w:sz w:val="22"/>
        </w:rPr>
      </w:pPr>
      <w:bookmarkStart w:id="17" w:name="_Toc492828147"/>
      <w:r w:rsidRPr="00116F3A">
        <w:rPr>
          <w:b/>
          <w:sz w:val="22"/>
        </w:rPr>
        <w:t>Anexos</w:t>
      </w:r>
      <w:bookmarkEnd w:id="17"/>
    </w:p>
    <w:p w:rsidR="00484A4B" w:rsidRPr="00116F3A" w:rsidRDefault="00116F3A" w:rsidP="00116F3A">
      <w:pPr>
        <w:pStyle w:val="Style2"/>
        <w:numPr>
          <w:ilvl w:val="1"/>
          <w:numId w:val="2"/>
        </w:numPr>
        <w:rPr>
          <w:b/>
          <w:sz w:val="22"/>
        </w:rPr>
      </w:pPr>
      <w:bookmarkStart w:id="18" w:name="_Toc492828148"/>
      <w:r w:rsidRPr="00116F3A">
        <w:rPr>
          <w:b/>
          <w:sz w:val="22"/>
        </w:rPr>
        <w:t xml:space="preserve">Anexo I - </w:t>
      </w:r>
      <w:r w:rsidR="00484A4B" w:rsidRPr="00116F3A">
        <w:rPr>
          <w:b/>
          <w:sz w:val="22"/>
        </w:rPr>
        <w:t>Padrão de Processo</w:t>
      </w:r>
      <w:bookmarkEnd w:id="18"/>
    </w:p>
    <w:p w:rsidR="002676C2" w:rsidRPr="00116F3A" w:rsidRDefault="00665261" w:rsidP="00116F3A">
      <w:pPr>
        <w:rPr>
          <w:rFonts w:asciiTheme="minorHAnsi" w:hAnsiTheme="minorHAnsi" w:cstheme="minorHAnsi"/>
          <w:sz w:val="22"/>
          <w:szCs w:val="22"/>
        </w:rPr>
      </w:pPr>
      <w:r w:rsidRPr="00116F3A">
        <w:rPr>
          <w:rFonts w:asciiTheme="minorHAnsi" w:hAnsiTheme="minorHAnsi" w:cstheme="minorHAnsi"/>
          <w:noProof/>
          <w:sz w:val="22"/>
          <w:szCs w:val="22"/>
        </w:rPr>
        <w:drawing>
          <wp:inline distT="0" distB="0" distL="0" distR="0" wp14:anchorId="67801E75" wp14:editId="391D4C17">
            <wp:extent cx="9175677" cy="2905125"/>
            <wp:effectExtent l="19050" t="19050" r="2603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210188" cy="2916052"/>
                    </a:xfrm>
                    <a:prstGeom prst="rect">
                      <a:avLst/>
                    </a:prstGeom>
                    <a:noFill/>
                    <a:ln w="3175">
                      <a:solidFill>
                        <a:schemeClr val="bg1">
                          <a:lumMod val="65000"/>
                        </a:schemeClr>
                      </a:solidFill>
                    </a:ln>
                  </pic:spPr>
                </pic:pic>
              </a:graphicData>
            </a:graphic>
          </wp:inline>
        </w:drawing>
      </w:r>
    </w:p>
    <w:p w:rsidR="00F113BE" w:rsidRPr="00116F3A" w:rsidRDefault="00244CA1" w:rsidP="00502A6A">
      <w:pPr>
        <w:spacing w:after="160" w:line="259" w:lineRule="auto"/>
        <w:rPr>
          <w:rFonts w:asciiTheme="minorHAnsi" w:hAnsiTheme="minorHAnsi" w:cstheme="minorHAnsi"/>
          <w:sz w:val="20"/>
          <w:szCs w:val="22"/>
        </w:rPr>
      </w:pPr>
      <w:r w:rsidRPr="00116F3A">
        <w:rPr>
          <w:rFonts w:asciiTheme="minorHAnsi" w:hAnsiTheme="minorHAnsi" w:cstheme="minorHAnsi"/>
          <w:sz w:val="20"/>
          <w:szCs w:val="22"/>
        </w:rPr>
        <w:t xml:space="preserve">Figura 2: </w:t>
      </w:r>
      <w:r w:rsidR="002676C2" w:rsidRPr="00116F3A">
        <w:rPr>
          <w:rFonts w:asciiTheme="minorHAnsi" w:hAnsiTheme="minorHAnsi" w:cstheme="minorHAnsi"/>
          <w:sz w:val="20"/>
          <w:szCs w:val="22"/>
        </w:rPr>
        <w:t>Macrofluxograma do Processo</w:t>
      </w:r>
    </w:p>
    <w:p w:rsidR="00985AAB" w:rsidRPr="00116F3A" w:rsidRDefault="00985AAB" w:rsidP="00502A6A">
      <w:pPr>
        <w:spacing w:after="160" w:line="259" w:lineRule="auto"/>
        <w:rPr>
          <w:rFonts w:asciiTheme="minorHAnsi" w:hAnsiTheme="minorHAnsi" w:cstheme="minorHAnsi"/>
          <w:sz w:val="22"/>
          <w:szCs w:val="22"/>
        </w:rPr>
      </w:pPr>
    </w:p>
    <w:p w:rsidR="00F43A06" w:rsidRPr="00116F3A" w:rsidRDefault="00F43A06" w:rsidP="006009D6">
      <w:pPr>
        <w:spacing w:after="160" w:line="259" w:lineRule="auto"/>
        <w:rPr>
          <w:rFonts w:asciiTheme="minorHAnsi" w:eastAsia="Times New Roman" w:hAnsiTheme="minorHAnsi" w:cstheme="minorHAnsi"/>
          <w:color w:val="000000" w:themeColor="text1"/>
          <w:sz w:val="22"/>
          <w:szCs w:val="22"/>
        </w:rPr>
      </w:pPr>
    </w:p>
    <w:p w:rsidR="00502A6A" w:rsidRPr="00116F3A" w:rsidRDefault="00502A6A" w:rsidP="007254CF">
      <w:pPr>
        <w:pStyle w:val="Style1"/>
        <w:numPr>
          <w:ilvl w:val="0"/>
          <w:numId w:val="0"/>
        </w:numPr>
        <w:rPr>
          <w:sz w:val="22"/>
          <w:szCs w:val="22"/>
        </w:rPr>
      </w:pPr>
    </w:p>
    <w:p w:rsidR="00502A6A" w:rsidRPr="00116F3A" w:rsidRDefault="00502A6A" w:rsidP="007254CF">
      <w:pPr>
        <w:pStyle w:val="Style1"/>
        <w:numPr>
          <w:ilvl w:val="0"/>
          <w:numId w:val="0"/>
        </w:numPr>
        <w:rPr>
          <w:sz w:val="22"/>
          <w:szCs w:val="22"/>
        </w:rPr>
      </w:pPr>
    </w:p>
    <w:p w:rsidR="00484A4B" w:rsidRPr="00116F3A" w:rsidRDefault="00116F3A" w:rsidP="00116F3A">
      <w:pPr>
        <w:pStyle w:val="Style2"/>
        <w:numPr>
          <w:ilvl w:val="1"/>
          <w:numId w:val="2"/>
        </w:numPr>
        <w:rPr>
          <w:b/>
          <w:sz w:val="22"/>
        </w:rPr>
      </w:pPr>
      <w:bookmarkStart w:id="19" w:name="_Toc492828149"/>
      <w:r w:rsidRPr="00116F3A">
        <w:rPr>
          <w:b/>
          <w:sz w:val="22"/>
        </w:rPr>
        <w:t xml:space="preserve">Anexo II - </w:t>
      </w:r>
      <w:r w:rsidR="00484A4B" w:rsidRPr="00116F3A">
        <w:rPr>
          <w:b/>
          <w:sz w:val="22"/>
        </w:rPr>
        <w:t>Matriz de Papéis e Responsabilidades</w:t>
      </w:r>
      <w:bookmarkEnd w:id="19"/>
    </w:p>
    <w:p w:rsidR="00130A65" w:rsidRPr="00116F3A" w:rsidRDefault="00665261" w:rsidP="00116F3A">
      <w:pPr>
        <w:rPr>
          <w:rFonts w:asciiTheme="minorHAnsi" w:hAnsiTheme="minorHAnsi" w:cstheme="minorHAnsi"/>
          <w:noProof/>
          <w:sz w:val="22"/>
          <w:szCs w:val="22"/>
        </w:rPr>
      </w:pPr>
      <w:r w:rsidRPr="00116F3A">
        <w:rPr>
          <w:rFonts w:asciiTheme="minorHAnsi" w:hAnsiTheme="minorHAnsi" w:cstheme="minorHAnsi"/>
          <w:noProof/>
          <w:sz w:val="22"/>
          <w:szCs w:val="22"/>
        </w:rPr>
        <w:drawing>
          <wp:inline distT="0" distB="0" distL="0" distR="0" wp14:anchorId="1C46BC78" wp14:editId="60B90CE7">
            <wp:extent cx="2066925" cy="3058880"/>
            <wp:effectExtent l="19050" t="19050" r="9525" b="273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11898" cy="3125437"/>
                    </a:xfrm>
                    <a:prstGeom prst="rect">
                      <a:avLst/>
                    </a:prstGeom>
                    <a:noFill/>
                    <a:ln w="3175">
                      <a:solidFill>
                        <a:schemeClr val="bg1">
                          <a:lumMod val="65000"/>
                        </a:schemeClr>
                      </a:solidFill>
                    </a:ln>
                  </pic:spPr>
                </pic:pic>
              </a:graphicData>
            </a:graphic>
          </wp:inline>
        </w:drawing>
      </w:r>
    </w:p>
    <w:p w:rsidR="00130A65" w:rsidRPr="00116F3A" w:rsidRDefault="00244CA1" w:rsidP="00502A6A">
      <w:pPr>
        <w:spacing w:after="160" w:line="259" w:lineRule="auto"/>
        <w:rPr>
          <w:rFonts w:asciiTheme="minorHAnsi" w:hAnsiTheme="minorHAnsi" w:cstheme="minorHAnsi"/>
          <w:sz w:val="22"/>
          <w:szCs w:val="22"/>
        </w:rPr>
      </w:pPr>
      <w:r w:rsidRPr="00116F3A">
        <w:rPr>
          <w:rFonts w:asciiTheme="minorHAnsi" w:hAnsiTheme="minorHAnsi" w:cstheme="minorHAnsi"/>
          <w:sz w:val="20"/>
          <w:szCs w:val="22"/>
        </w:rPr>
        <w:t>Figura 3:</w:t>
      </w:r>
      <w:r w:rsidR="00502A6A" w:rsidRPr="00116F3A">
        <w:rPr>
          <w:rFonts w:asciiTheme="minorHAnsi" w:hAnsiTheme="minorHAnsi" w:cstheme="minorHAnsi"/>
          <w:sz w:val="20"/>
          <w:szCs w:val="22"/>
        </w:rPr>
        <w:t xml:space="preserve"> Matriz d</w:t>
      </w:r>
      <w:r w:rsidR="002676C2" w:rsidRPr="00116F3A">
        <w:rPr>
          <w:rFonts w:asciiTheme="minorHAnsi" w:hAnsiTheme="minorHAnsi" w:cstheme="minorHAnsi"/>
          <w:sz w:val="20"/>
          <w:szCs w:val="22"/>
        </w:rPr>
        <w:t>e Papéis e Responsabilidades</w:t>
      </w:r>
      <w:r w:rsidR="00C655D0" w:rsidRPr="00116F3A">
        <w:rPr>
          <w:rFonts w:asciiTheme="minorHAnsi" w:hAnsiTheme="minorHAnsi" w:cstheme="minorHAnsi"/>
          <w:sz w:val="20"/>
          <w:szCs w:val="22"/>
        </w:rPr>
        <w:t xml:space="preserve"> do Processo</w:t>
      </w:r>
    </w:p>
    <w:p w:rsidR="00821A62" w:rsidRPr="00116F3A" w:rsidRDefault="00821A62" w:rsidP="00502A6A">
      <w:pPr>
        <w:spacing w:after="160" w:line="259" w:lineRule="auto"/>
        <w:rPr>
          <w:rFonts w:asciiTheme="minorHAnsi" w:hAnsiTheme="minorHAnsi" w:cstheme="minorHAnsi"/>
          <w:sz w:val="22"/>
          <w:szCs w:val="22"/>
        </w:rPr>
      </w:pPr>
    </w:p>
    <w:p w:rsidR="006009D6" w:rsidRPr="00116F3A" w:rsidRDefault="006009D6" w:rsidP="00502A6A">
      <w:pPr>
        <w:spacing w:after="160" w:line="259" w:lineRule="auto"/>
        <w:rPr>
          <w:rFonts w:asciiTheme="minorHAnsi" w:hAnsiTheme="minorHAnsi" w:cstheme="minorHAnsi"/>
          <w:sz w:val="22"/>
          <w:szCs w:val="22"/>
        </w:rPr>
      </w:pPr>
    </w:p>
    <w:p w:rsidR="00F113BE" w:rsidRPr="00116F3A" w:rsidRDefault="00F113BE" w:rsidP="00502A6A">
      <w:pPr>
        <w:spacing w:after="160" w:line="259" w:lineRule="auto"/>
        <w:rPr>
          <w:rFonts w:asciiTheme="minorHAnsi" w:hAnsiTheme="minorHAnsi" w:cstheme="minorHAnsi"/>
          <w:sz w:val="22"/>
          <w:szCs w:val="22"/>
        </w:rPr>
      </w:pPr>
    </w:p>
    <w:p w:rsidR="00502A6A" w:rsidRPr="00116F3A" w:rsidRDefault="00502A6A" w:rsidP="007254CF">
      <w:pPr>
        <w:pStyle w:val="Style1"/>
        <w:numPr>
          <w:ilvl w:val="0"/>
          <w:numId w:val="0"/>
        </w:numPr>
        <w:rPr>
          <w:sz w:val="22"/>
          <w:szCs w:val="22"/>
        </w:rPr>
      </w:pPr>
    </w:p>
    <w:p w:rsidR="00116F3A" w:rsidRDefault="00116F3A" w:rsidP="007254CF">
      <w:pPr>
        <w:pStyle w:val="Style1"/>
        <w:numPr>
          <w:ilvl w:val="0"/>
          <w:numId w:val="0"/>
        </w:numPr>
        <w:rPr>
          <w:b/>
          <w:sz w:val="22"/>
          <w:szCs w:val="22"/>
        </w:rPr>
      </w:pPr>
    </w:p>
    <w:p w:rsidR="00484A4B" w:rsidRPr="00116F3A" w:rsidRDefault="00116F3A" w:rsidP="00116F3A">
      <w:pPr>
        <w:pStyle w:val="Style2"/>
        <w:numPr>
          <w:ilvl w:val="1"/>
          <w:numId w:val="2"/>
        </w:numPr>
        <w:rPr>
          <w:b/>
          <w:sz w:val="22"/>
        </w:rPr>
      </w:pPr>
      <w:bookmarkStart w:id="20" w:name="_Toc492828150"/>
      <w:r w:rsidRPr="00116F3A">
        <w:rPr>
          <w:b/>
          <w:sz w:val="22"/>
        </w:rPr>
        <w:t>Anexo III -</w:t>
      </w:r>
      <w:r w:rsidR="00484A4B" w:rsidRPr="00116F3A">
        <w:rPr>
          <w:b/>
          <w:sz w:val="22"/>
        </w:rPr>
        <w:t xml:space="preserve"> Indicadores de Performance do Processo</w:t>
      </w:r>
      <w:bookmarkEnd w:id="20"/>
    </w:p>
    <w:p w:rsidR="00130A65" w:rsidRPr="00116F3A" w:rsidRDefault="00D62D21" w:rsidP="00116F3A">
      <w:pPr>
        <w:rPr>
          <w:rFonts w:asciiTheme="minorHAnsi" w:hAnsiTheme="minorHAnsi" w:cstheme="minorHAnsi"/>
          <w:sz w:val="22"/>
          <w:szCs w:val="22"/>
        </w:rPr>
      </w:pPr>
      <w:r w:rsidRPr="00116F3A">
        <w:rPr>
          <w:rFonts w:asciiTheme="minorHAnsi" w:hAnsiTheme="minorHAnsi" w:cstheme="minorHAnsi"/>
          <w:noProof/>
          <w:sz w:val="22"/>
          <w:szCs w:val="22"/>
        </w:rPr>
        <w:drawing>
          <wp:inline distT="0" distB="0" distL="0" distR="0">
            <wp:extent cx="9320530" cy="880241"/>
            <wp:effectExtent l="19050" t="19050" r="13970" b="152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320530" cy="880241"/>
                    </a:xfrm>
                    <a:prstGeom prst="rect">
                      <a:avLst/>
                    </a:prstGeom>
                    <a:noFill/>
                    <a:ln>
                      <a:solidFill>
                        <a:schemeClr val="bg1">
                          <a:lumMod val="65000"/>
                        </a:schemeClr>
                      </a:solidFill>
                    </a:ln>
                  </pic:spPr>
                </pic:pic>
              </a:graphicData>
            </a:graphic>
          </wp:inline>
        </w:drawing>
      </w:r>
    </w:p>
    <w:p w:rsidR="00C655D0" w:rsidRPr="00116F3A" w:rsidRDefault="00244CA1" w:rsidP="00C655D0">
      <w:pPr>
        <w:spacing w:line="360" w:lineRule="auto"/>
        <w:rPr>
          <w:rFonts w:asciiTheme="minorHAnsi" w:hAnsiTheme="minorHAnsi" w:cstheme="minorHAnsi"/>
          <w:sz w:val="20"/>
          <w:szCs w:val="22"/>
        </w:rPr>
      </w:pPr>
      <w:r w:rsidRPr="00116F3A">
        <w:rPr>
          <w:rFonts w:asciiTheme="minorHAnsi" w:hAnsiTheme="minorHAnsi" w:cstheme="minorHAnsi"/>
          <w:sz w:val="20"/>
          <w:szCs w:val="22"/>
        </w:rPr>
        <w:t>Figura 4:</w:t>
      </w:r>
      <w:r w:rsidR="00C655D0" w:rsidRPr="00116F3A">
        <w:rPr>
          <w:rFonts w:asciiTheme="minorHAnsi" w:hAnsiTheme="minorHAnsi" w:cstheme="minorHAnsi"/>
          <w:sz w:val="20"/>
          <w:szCs w:val="22"/>
        </w:rPr>
        <w:t xml:space="preserve"> Indicadores de Performance do Processo</w:t>
      </w:r>
    </w:p>
    <w:p w:rsidR="00821A62" w:rsidRPr="00116F3A" w:rsidRDefault="00821A62" w:rsidP="00C655D0">
      <w:pPr>
        <w:spacing w:line="360" w:lineRule="auto"/>
        <w:rPr>
          <w:rFonts w:asciiTheme="minorHAnsi" w:hAnsiTheme="minorHAnsi" w:cstheme="minorHAnsi"/>
          <w:sz w:val="22"/>
          <w:szCs w:val="22"/>
        </w:rPr>
      </w:pPr>
    </w:p>
    <w:p w:rsidR="00F43A06" w:rsidRPr="00116F3A" w:rsidRDefault="00F43A06" w:rsidP="00C655D0">
      <w:pPr>
        <w:spacing w:after="160" w:line="259" w:lineRule="auto"/>
        <w:rPr>
          <w:rFonts w:asciiTheme="minorHAnsi" w:eastAsia="Times New Roman" w:hAnsiTheme="minorHAnsi" w:cstheme="minorHAnsi"/>
          <w:color w:val="000000" w:themeColor="text1"/>
          <w:sz w:val="22"/>
          <w:szCs w:val="22"/>
        </w:rPr>
      </w:pPr>
      <w:r w:rsidRPr="00116F3A">
        <w:rPr>
          <w:rFonts w:asciiTheme="minorHAnsi" w:hAnsiTheme="minorHAnsi" w:cstheme="minorHAnsi"/>
          <w:sz w:val="22"/>
          <w:szCs w:val="22"/>
        </w:rPr>
        <w:br w:type="page"/>
      </w:r>
    </w:p>
    <w:p w:rsidR="00502A6A" w:rsidRPr="00116F3A" w:rsidRDefault="00502A6A" w:rsidP="007254CF">
      <w:pPr>
        <w:pStyle w:val="Style1"/>
        <w:numPr>
          <w:ilvl w:val="0"/>
          <w:numId w:val="0"/>
        </w:numPr>
        <w:rPr>
          <w:sz w:val="22"/>
          <w:szCs w:val="22"/>
        </w:rPr>
      </w:pPr>
    </w:p>
    <w:p w:rsidR="00502A6A" w:rsidRPr="00116F3A" w:rsidRDefault="00502A6A" w:rsidP="007254CF">
      <w:pPr>
        <w:pStyle w:val="Style1"/>
        <w:numPr>
          <w:ilvl w:val="0"/>
          <w:numId w:val="0"/>
        </w:numPr>
        <w:rPr>
          <w:sz w:val="22"/>
          <w:szCs w:val="22"/>
        </w:rPr>
      </w:pPr>
    </w:p>
    <w:p w:rsidR="00502A6A" w:rsidRPr="00116F3A" w:rsidRDefault="00502A6A" w:rsidP="007254CF">
      <w:pPr>
        <w:pStyle w:val="Style1"/>
        <w:numPr>
          <w:ilvl w:val="0"/>
          <w:numId w:val="0"/>
        </w:numPr>
        <w:rPr>
          <w:sz w:val="22"/>
          <w:szCs w:val="22"/>
        </w:rPr>
      </w:pPr>
    </w:p>
    <w:p w:rsidR="00484A4B" w:rsidRPr="00116F3A" w:rsidRDefault="00484A4B" w:rsidP="00116F3A">
      <w:pPr>
        <w:pStyle w:val="Style2"/>
        <w:numPr>
          <w:ilvl w:val="1"/>
          <w:numId w:val="2"/>
        </w:numPr>
        <w:rPr>
          <w:b/>
          <w:sz w:val="22"/>
        </w:rPr>
      </w:pPr>
      <w:bookmarkStart w:id="21" w:name="_Toc492828151"/>
      <w:r w:rsidRPr="00116F3A">
        <w:rPr>
          <w:b/>
          <w:sz w:val="22"/>
        </w:rPr>
        <w:t xml:space="preserve">Anexo IV </w:t>
      </w:r>
      <w:r w:rsidR="00116F3A" w:rsidRPr="00116F3A">
        <w:rPr>
          <w:b/>
          <w:sz w:val="22"/>
        </w:rPr>
        <w:t>-</w:t>
      </w:r>
      <w:r w:rsidRPr="00116F3A">
        <w:rPr>
          <w:b/>
          <w:sz w:val="22"/>
        </w:rPr>
        <w:t xml:space="preserve"> Mapa de Interface dos Processos</w:t>
      </w:r>
      <w:bookmarkEnd w:id="21"/>
    </w:p>
    <w:p w:rsidR="00F928FA" w:rsidRPr="00116F3A" w:rsidRDefault="00F928FA" w:rsidP="00116F3A">
      <w:pPr>
        <w:rPr>
          <w:rFonts w:ascii="Univers for KPMG" w:hAnsi="Univers for KPMG"/>
          <w:sz w:val="22"/>
          <w:szCs w:val="22"/>
        </w:rPr>
      </w:pPr>
      <w:r w:rsidRPr="00116F3A">
        <w:rPr>
          <w:noProof/>
          <w:sz w:val="22"/>
          <w:szCs w:val="22"/>
        </w:rPr>
        <w:drawing>
          <wp:inline distT="0" distB="0" distL="0" distR="0" wp14:anchorId="348148E2" wp14:editId="5ED5E7E2">
            <wp:extent cx="6094821" cy="3276600"/>
            <wp:effectExtent l="19050" t="19050" r="20320"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271" t="9997" r="2610"/>
                    <a:stretch/>
                  </pic:blipFill>
                  <pic:spPr bwMode="auto">
                    <a:xfrm>
                      <a:off x="0" y="0"/>
                      <a:ext cx="6109829" cy="3284668"/>
                    </a:xfrm>
                    <a:prstGeom prst="rect">
                      <a:avLst/>
                    </a:prstGeom>
                    <a:noFill/>
                    <a:ln w="3175">
                      <a:solidFill>
                        <a:schemeClr val="bg1">
                          <a:lumMod val="65000"/>
                        </a:schemeClr>
                      </a:solidFill>
                    </a:ln>
                    <a:extLst>
                      <a:ext uri="{53640926-AAD7-44D8-BBD7-CCE9431645EC}">
                        <a14:shadowObscured xmlns:a14="http://schemas.microsoft.com/office/drawing/2010/main"/>
                      </a:ext>
                    </a:extLst>
                  </pic:spPr>
                </pic:pic>
              </a:graphicData>
            </a:graphic>
          </wp:inline>
        </w:drawing>
      </w:r>
    </w:p>
    <w:p w:rsidR="00F928FA" w:rsidRPr="00116F3A" w:rsidRDefault="00F928FA" w:rsidP="00F928FA">
      <w:pPr>
        <w:pStyle w:val="Body"/>
        <w:spacing w:before="0" w:line="240" w:lineRule="auto"/>
        <w:rPr>
          <w:rFonts w:cstheme="minorHAnsi"/>
          <w:sz w:val="20"/>
        </w:rPr>
      </w:pPr>
      <w:r w:rsidRPr="00116F3A">
        <w:rPr>
          <w:rFonts w:cstheme="minorHAnsi"/>
          <w:sz w:val="20"/>
        </w:rPr>
        <w:t>Figura 5: Mapa de Interface dos Processos</w:t>
      </w:r>
    </w:p>
    <w:p w:rsidR="006009D6" w:rsidRPr="00116F3A" w:rsidRDefault="006009D6" w:rsidP="00F928FA">
      <w:pPr>
        <w:spacing w:line="360" w:lineRule="auto"/>
        <w:rPr>
          <w:rFonts w:cstheme="minorHAnsi"/>
          <w:sz w:val="22"/>
          <w:szCs w:val="22"/>
        </w:rPr>
      </w:pPr>
      <w:bookmarkStart w:id="22" w:name="_GoBack"/>
      <w:bookmarkEnd w:id="22"/>
    </w:p>
    <w:sectPr w:rsidR="006009D6" w:rsidRPr="00116F3A" w:rsidSect="00042F73">
      <w:footerReference w:type="default" r:id="rId16"/>
      <w:type w:val="continuous"/>
      <w:pgSz w:w="16838" w:h="11906" w:orient="landscape"/>
      <w:pgMar w:top="1440" w:right="1080" w:bottom="1440" w:left="1080" w:header="709" w:footer="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F25" w:rsidRDefault="009A1F25" w:rsidP="008D2702">
      <w:r>
        <w:separator/>
      </w:r>
    </w:p>
  </w:endnote>
  <w:endnote w:type="continuationSeparator" w:id="0">
    <w:p w:rsidR="009A1F25" w:rsidRDefault="009A1F25" w:rsidP="008D2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Univers for KPMG">
    <w:altName w:val="Trebuchet MS"/>
    <w:charset w:val="00"/>
    <w:family w:val="swiss"/>
    <w:pitch w:val="variable"/>
    <w:sig w:usb0="00000001" w:usb1="5000204A"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CA1" w:rsidRPr="006E4A1B" w:rsidRDefault="00244CA1">
    <w:pPr>
      <w:pStyle w:val="Rodap"/>
      <w:jc w:val="center"/>
      <w:rPr>
        <w:rFonts w:asciiTheme="minorHAnsi" w:hAnsiTheme="minorHAnsi"/>
        <w:sz w:val="20"/>
      </w:rPr>
    </w:pPr>
    <w:r w:rsidRPr="006E4A1B">
      <w:rPr>
        <w:rFonts w:asciiTheme="minorHAnsi" w:hAnsiTheme="minorHAnsi"/>
        <w:sz w:val="20"/>
      </w:rPr>
      <w:t xml:space="preserve">Página </w:t>
    </w:r>
    <w:r w:rsidRPr="006E4A1B">
      <w:rPr>
        <w:rFonts w:asciiTheme="minorHAnsi" w:hAnsiTheme="minorHAnsi"/>
        <w:sz w:val="20"/>
      </w:rPr>
      <w:fldChar w:fldCharType="begin"/>
    </w:r>
    <w:r w:rsidRPr="006E4A1B">
      <w:rPr>
        <w:rFonts w:asciiTheme="minorHAnsi" w:hAnsiTheme="minorHAnsi"/>
        <w:sz w:val="20"/>
      </w:rPr>
      <w:instrText>PAGE  \* Arabic  \* MERGEFORMAT</w:instrText>
    </w:r>
    <w:r w:rsidRPr="006E4A1B">
      <w:rPr>
        <w:rFonts w:asciiTheme="minorHAnsi" w:hAnsiTheme="minorHAnsi"/>
        <w:sz w:val="20"/>
      </w:rPr>
      <w:fldChar w:fldCharType="separate"/>
    </w:r>
    <w:r w:rsidR="00EC6DCF">
      <w:rPr>
        <w:rFonts w:asciiTheme="minorHAnsi" w:hAnsiTheme="minorHAnsi"/>
        <w:noProof/>
        <w:sz w:val="20"/>
      </w:rPr>
      <w:t>9</w:t>
    </w:r>
    <w:r w:rsidRPr="006E4A1B">
      <w:rPr>
        <w:rFonts w:asciiTheme="minorHAnsi" w:hAnsiTheme="minorHAnsi"/>
        <w:sz w:val="20"/>
      </w:rPr>
      <w:fldChar w:fldCharType="end"/>
    </w:r>
    <w:r w:rsidRPr="006E4A1B">
      <w:rPr>
        <w:rFonts w:asciiTheme="minorHAnsi" w:hAnsiTheme="minorHAnsi"/>
        <w:sz w:val="20"/>
      </w:rPr>
      <w:t xml:space="preserve"> de </w:t>
    </w:r>
    <w:r w:rsidRPr="006E4A1B">
      <w:rPr>
        <w:rFonts w:asciiTheme="minorHAnsi" w:hAnsiTheme="minorHAnsi"/>
        <w:sz w:val="20"/>
      </w:rPr>
      <w:fldChar w:fldCharType="begin"/>
    </w:r>
    <w:r w:rsidRPr="006E4A1B">
      <w:rPr>
        <w:rFonts w:asciiTheme="minorHAnsi" w:hAnsiTheme="minorHAnsi"/>
        <w:sz w:val="20"/>
      </w:rPr>
      <w:instrText>NUMPAGES \ * Arábico \ * MERGEFORMAT</w:instrText>
    </w:r>
    <w:r w:rsidRPr="006E4A1B">
      <w:rPr>
        <w:rFonts w:asciiTheme="minorHAnsi" w:hAnsiTheme="minorHAnsi"/>
        <w:sz w:val="20"/>
      </w:rPr>
      <w:fldChar w:fldCharType="separate"/>
    </w:r>
    <w:r w:rsidR="00EC6DCF">
      <w:rPr>
        <w:rFonts w:asciiTheme="minorHAnsi" w:hAnsiTheme="minorHAnsi"/>
        <w:noProof/>
        <w:sz w:val="20"/>
      </w:rPr>
      <w:t>14</w:t>
    </w:r>
    <w:r w:rsidRPr="006E4A1B">
      <w:rPr>
        <w:rFonts w:asciiTheme="minorHAnsi" w:hAnsiTheme="minorHAnsi"/>
        <w:sz w:val="20"/>
      </w:rPr>
      <w:fldChar w:fldCharType="end"/>
    </w:r>
  </w:p>
  <w:p w:rsidR="00244CA1" w:rsidRDefault="00244CA1">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8637" w:type="dxa"/>
      <w:jc w:val="center"/>
      <w:tblLook w:val="04A0" w:firstRow="1" w:lastRow="0" w:firstColumn="1" w:lastColumn="0" w:noHBand="0" w:noVBand="1"/>
    </w:tblPr>
    <w:tblGrid>
      <w:gridCol w:w="2879"/>
      <w:gridCol w:w="2879"/>
      <w:gridCol w:w="2879"/>
    </w:tblGrid>
    <w:tr w:rsidR="0004490F" w:rsidTr="006E53DC">
      <w:trPr>
        <w:jc w:val="center"/>
      </w:trPr>
      <w:tc>
        <w:tcPr>
          <w:tcW w:w="2879" w:type="dxa"/>
        </w:tcPr>
        <w:p w:rsidR="0004490F" w:rsidRDefault="0004490F" w:rsidP="0004490F">
          <w:pPr>
            <w:pStyle w:val="Rodap"/>
            <w:rPr>
              <w:rFonts w:asciiTheme="minorHAnsi" w:hAnsiTheme="minorHAnsi"/>
              <w:b/>
              <w:sz w:val="20"/>
            </w:rPr>
          </w:pPr>
          <w:r w:rsidRPr="00C7010C">
            <w:rPr>
              <w:rFonts w:asciiTheme="minorHAnsi" w:hAnsiTheme="minorHAnsi"/>
              <w:b/>
              <w:sz w:val="20"/>
            </w:rPr>
            <w:t>Elaborado por:</w:t>
          </w:r>
        </w:p>
        <w:p w:rsidR="0004490F" w:rsidRDefault="0004490F" w:rsidP="0004490F">
          <w:pPr>
            <w:pStyle w:val="Rodap"/>
            <w:rPr>
              <w:rFonts w:asciiTheme="minorHAnsi" w:hAnsiTheme="minorHAnsi"/>
              <w:b/>
              <w:sz w:val="20"/>
            </w:rPr>
          </w:pPr>
        </w:p>
        <w:p w:rsidR="0004490F" w:rsidRDefault="0004490F" w:rsidP="0004490F">
          <w:pPr>
            <w:pStyle w:val="Rodap"/>
            <w:rPr>
              <w:rFonts w:asciiTheme="minorHAnsi" w:hAnsiTheme="minorHAnsi"/>
              <w:sz w:val="20"/>
            </w:rPr>
          </w:pPr>
          <w:r>
            <w:rPr>
              <w:rFonts w:asciiTheme="minorHAnsi" w:hAnsiTheme="minorHAnsi"/>
              <w:sz w:val="20"/>
            </w:rPr>
            <w:t>Júlia Costa</w:t>
          </w:r>
        </w:p>
        <w:p w:rsidR="0004490F" w:rsidRDefault="0004490F" w:rsidP="0004490F">
          <w:pPr>
            <w:pStyle w:val="Rodap"/>
            <w:rPr>
              <w:rFonts w:asciiTheme="minorHAnsi" w:hAnsiTheme="minorHAnsi"/>
              <w:sz w:val="20"/>
            </w:rPr>
          </w:pPr>
          <w:r>
            <w:rPr>
              <w:rFonts w:asciiTheme="minorHAnsi" w:hAnsiTheme="minorHAnsi"/>
              <w:sz w:val="20"/>
            </w:rPr>
            <w:t xml:space="preserve">Coord. </w:t>
          </w:r>
          <w:proofErr w:type="spellStart"/>
          <w:r>
            <w:rPr>
              <w:rFonts w:asciiTheme="minorHAnsi" w:hAnsiTheme="minorHAnsi"/>
              <w:sz w:val="20"/>
            </w:rPr>
            <w:t>Acomp</w:t>
          </w:r>
          <w:proofErr w:type="spellEnd"/>
          <w:r>
            <w:rPr>
              <w:rFonts w:asciiTheme="minorHAnsi" w:hAnsiTheme="minorHAnsi"/>
              <w:sz w:val="20"/>
            </w:rPr>
            <w:t xml:space="preserve">. Contr. </w:t>
          </w:r>
          <w:proofErr w:type="spellStart"/>
          <w:r>
            <w:rPr>
              <w:rFonts w:asciiTheme="minorHAnsi" w:hAnsiTheme="minorHAnsi"/>
              <w:sz w:val="20"/>
            </w:rPr>
            <w:t>da</w:t>
          </w:r>
          <w:proofErr w:type="spellEnd"/>
          <w:r>
            <w:rPr>
              <w:rFonts w:asciiTheme="minorHAnsi" w:hAnsiTheme="minorHAnsi"/>
              <w:sz w:val="20"/>
            </w:rPr>
            <w:t xml:space="preserve"> Prod.</w:t>
          </w:r>
        </w:p>
      </w:tc>
      <w:tc>
        <w:tcPr>
          <w:tcW w:w="2879" w:type="dxa"/>
        </w:tcPr>
        <w:p w:rsidR="0004490F" w:rsidRDefault="0004490F" w:rsidP="0004490F">
          <w:pPr>
            <w:pStyle w:val="Rodap"/>
            <w:rPr>
              <w:rFonts w:asciiTheme="minorHAnsi" w:hAnsiTheme="minorHAnsi"/>
              <w:b/>
              <w:sz w:val="20"/>
            </w:rPr>
          </w:pPr>
          <w:r>
            <w:rPr>
              <w:rFonts w:asciiTheme="minorHAnsi" w:hAnsiTheme="minorHAnsi"/>
              <w:b/>
              <w:sz w:val="20"/>
            </w:rPr>
            <w:t>Revisado</w:t>
          </w:r>
          <w:r w:rsidRPr="00C7010C">
            <w:rPr>
              <w:rFonts w:asciiTheme="minorHAnsi" w:hAnsiTheme="minorHAnsi"/>
              <w:b/>
              <w:sz w:val="20"/>
            </w:rPr>
            <w:t xml:space="preserve"> por:</w:t>
          </w:r>
        </w:p>
        <w:p w:rsidR="0004490F" w:rsidRDefault="0004490F" w:rsidP="0004490F">
          <w:pPr>
            <w:pStyle w:val="Rodap"/>
            <w:rPr>
              <w:rFonts w:asciiTheme="minorHAnsi" w:hAnsiTheme="minorHAnsi"/>
              <w:b/>
              <w:sz w:val="20"/>
            </w:rPr>
          </w:pPr>
        </w:p>
        <w:p w:rsidR="0004490F" w:rsidRDefault="0004490F" w:rsidP="0004490F">
          <w:pPr>
            <w:pStyle w:val="Rodap"/>
            <w:rPr>
              <w:rFonts w:asciiTheme="minorHAnsi" w:hAnsiTheme="minorHAnsi"/>
              <w:sz w:val="20"/>
            </w:rPr>
          </w:pPr>
          <w:r w:rsidRPr="009460EA">
            <w:rPr>
              <w:rFonts w:asciiTheme="minorHAnsi" w:hAnsiTheme="minorHAnsi"/>
              <w:sz w:val="20"/>
            </w:rPr>
            <w:t>Luiz</w:t>
          </w:r>
          <w:r>
            <w:rPr>
              <w:rFonts w:asciiTheme="minorHAnsi" w:hAnsiTheme="minorHAnsi"/>
              <w:sz w:val="20"/>
            </w:rPr>
            <w:t xml:space="preserve"> Guilherme dos Santos</w:t>
          </w:r>
        </w:p>
        <w:p w:rsidR="0004490F" w:rsidRDefault="0004490F" w:rsidP="0004490F">
          <w:pPr>
            <w:pStyle w:val="Rodap"/>
            <w:rPr>
              <w:rFonts w:asciiTheme="minorHAnsi" w:hAnsiTheme="minorHAnsi"/>
              <w:sz w:val="20"/>
            </w:rPr>
          </w:pPr>
          <w:proofErr w:type="spellStart"/>
          <w:r>
            <w:rPr>
              <w:rFonts w:asciiTheme="minorHAnsi" w:hAnsiTheme="minorHAnsi"/>
              <w:sz w:val="20"/>
            </w:rPr>
            <w:t>Superint</w:t>
          </w:r>
          <w:proofErr w:type="spellEnd"/>
          <w:r>
            <w:rPr>
              <w:rFonts w:asciiTheme="minorHAnsi" w:hAnsiTheme="minorHAnsi"/>
              <w:sz w:val="20"/>
            </w:rPr>
            <w:t xml:space="preserve">. </w:t>
          </w:r>
          <w:proofErr w:type="gramStart"/>
          <w:r>
            <w:rPr>
              <w:rFonts w:asciiTheme="minorHAnsi" w:hAnsiTheme="minorHAnsi"/>
              <w:sz w:val="20"/>
            </w:rPr>
            <w:t>de</w:t>
          </w:r>
          <w:proofErr w:type="gramEnd"/>
          <w:r>
            <w:rPr>
              <w:rFonts w:asciiTheme="minorHAnsi" w:hAnsiTheme="minorHAnsi"/>
              <w:sz w:val="20"/>
            </w:rPr>
            <w:t xml:space="preserve"> </w:t>
          </w:r>
          <w:proofErr w:type="spellStart"/>
          <w:r>
            <w:rPr>
              <w:rFonts w:asciiTheme="minorHAnsi" w:hAnsiTheme="minorHAnsi"/>
              <w:sz w:val="20"/>
            </w:rPr>
            <w:t>Desenv</w:t>
          </w:r>
          <w:proofErr w:type="spellEnd"/>
          <w:r>
            <w:rPr>
              <w:rFonts w:asciiTheme="minorHAnsi" w:hAnsiTheme="minorHAnsi"/>
              <w:sz w:val="20"/>
            </w:rPr>
            <w:t xml:space="preserve">. </w:t>
          </w:r>
          <w:proofErr w:type="gramStart"/>
          <w:r>
            <w:rPr>
              <w:rFonts w:asciiTheme="minorHAnsi" w:hAnsiTheme="minorHAnsi"/>
              <w:sz w:val="20"/>
            </w:rPr>
            <w:t>e</w:t>
          </w:r>
          <w:proofErr w:type="gramEnd"/>
          <w:r>
            <w:rPr>
              <w:rFonts w:asciiTheme="minorHAnsi" w:hAnsiTheme="minorHAnsi"/>
              <w:sz w:val="20"/>
            </w:rPr>
            <w:t xml:space="preserve"> Produção</w:t>
          </w:r>
        </w:p>
      </w:tc>
      <w:tc>
        <w:tcPr>
          <w:tcW w:w="2879" w:type="dxa"/>
        </w:tcPr>
        <w:p w:rsidR="0004490F" w:rsidRDefault="0004490F" w:rsidP="0004490F">
          <w:pPr>
            <w:pStyle w:val="Rodap"/>
            <w:rPr>
              <w:rFonts w:asciiTheme="minorHAnsi" w:hAnsiTheme="minorHAnsi"/>
              <w:sz w:val="20"/>
            </w:rPr>
          </w:pPr>
          <w:r>
            <w:rPr>
              <w:rFonts w:asciiTheme="minorHAnsi" w:hAnsiTheme="minorHAnsi"/>
              <w:b/>
              <w:sz w:val="20"/>
            </w:rPr>
            <w:t>Aprovado</w:t>
          </w:r>
          <w:r w:rsidRPr="00C7010C">
            <w:rPr>
              <w:rFonts w:asciiTheme="minorHAnsi" w:hAnsiTheme="minorHAnsi"/>
              <w:b/>
              <w:sz w:val="20"/>
            </w:rPr>
            <w:t xml:space="preserve"> por:</w:t>
          </w:r>
          <w:r>
            <w:rPr>
              <w:rFonts w:asciiTheme="minorHAnsi" w:hAnsiTheme="minorHAnsi"/>
              <w:sz w:val="20"/>
            </w:rPr>
            <w:t xml:space="preserve"> </w:t>
          </w:r>
        </w:p>
        <w:p w:rsidR="0004490F" w:rsidRDefault="0004490F" w:rsidP="0004490F">
          <w:pPr>
            <w:pStyle w:val="Rodap"/>
            <w:rPr>
              <w:rFonts w:asciiTheme="minorHAnsi" w:hAnsiTheme="minorHAnsi"/>
              <w:b/>
              <w:sz w:val="20"/>
            </w:rPr>
          </w:pPr>
        </w:p>
        <w:p w:rsidR="0004490F" w:rsidRDefault="0004490F" w:rsidP="0004490F">
          <w:pPr>
            <w:pStyle w:val="Rodap"/>
            <w:rPr>
              <w:rFonts w:asciiTheme="minorHAnsi" w:hAnsiTheme="minorHAnsi"/>
              <w:sz w:val="20"/>
            </w:rPr>
          </w:pPr>
          <w:r w:rsidRPr="009460EA">
            <w:rPr>
              <w:rFonts w:asciiTheme="minorHAnsi" w:hAnsiTheme="minorHAnsi"/>
              <w:sz w:val="20"/>
            </w:rPr>
            <w:t>Paulo Carvalho</w:t>
          </w:r>
        </w:p>
        <w:p w:rsidR="0004490F" w:rsidRPr="00C7010C" w:rsidRDefault="0004490F" w:rsidP="0004490F">
          <w:pPr>
            <w:pStyle w:val="Rodap"/>
            <w:rPr>
              <w:rFonts w:asciiTheme="minorHAnsi" w:hAnsiTheme="minorHAnsi"/>
              <w:b/>
              <w:sz w:val="20"/>
            </w:rPr>
          </w:pPr>
          <w:r>
            <w:rPr>
              <w:rFonts w:asciiTheme="minorHAnsi" w:hAnsiTheme="minorHAnsi"/>
              <w:sz w:val="20"/>
            </w:rPr>
            <w:t>Diretor Técnico e de Fiscalização</w:t>
          </w:r>
        </w:p>
      </w:tc>
    </w:tr>
  </w:tbl>
  <w:p w:rsidR="00116F3A" w:rsidRPr="006E4A1B" w:rsidRDefault="00116F3A">
    <w:pPr>
      <w:pStyle w:val="Rodap"/>
      <w:jc w:val="center"/>
      <w:rPr>
        <w:rFonts w:asciiTheme="minorHAnsi" w:hAnsiTheme="minorHAnsi"/>
        <w:sz w:val="20"/>
      </w:rPr>
    </w:pPr>
    <w:r w:rsidRPr="006E4A1B">
      <w:rPr>
        <w:rFonts w:asciiTheme="minorHAnsi" w:hAnsiTheme="minorHAnsi"/>
        <w:sz w:val="20"/>
      </w:rPr>
      <w:t xml:space="preserve">Página </w:t>
    </w:r>
    <w:r w:rsidRPr="006E4A1B">
      <w:rPr>
        <w:rFonts w:asciiTheme="minorHAnsi" w:hAnsiTheme="minorHAnsi"/>
        <w:sz w:val="20"/>
      </w:rPr>
      <w:fldChar w:fldCharType="begin"/>
    </w:r>
    <w:r w:rsidRPr="006E4A1B">
      <w:rPr>
        <w:rFonts w:asciiTheme="minorHAnsi" w:hAnsiTheme="minorHAnsi"/>
        <w:sz w:val="20"/>
      </w:rPr>
      <w:instrText>PAGE  \* Arabic  \* MERGEFORMAT</w:instrText>
    </w:r>
    <w:r w:rsidRPr="006E4A1B">
      <w:rPr>
        <w:rFonts w:asciiTheme="minorHAnsi" w:hAnsiTheme="minorHAnsi"/>
        <w:sz w:val="20"/>
      </w:rPr>
      <w:fldChar w:fldCharType="separate"/>
    </w:r>
    <w:r w:rsidR="00EC6DCF">
      <w:rPr>
        <w:rFonts w:asciiTheme="minorHAnsi" w:hAnsiTheme="minorHAnsi"/>
        <w:noProof/>
        <w:sz w:val="20"/>
      </w:rPr>
      <w:t>10</w:t>
    </w:r>
    <w:r w:rsidRPr="006E4A1B">
      <w:rPr>
        <w:rFonts w:asciiTheme="minorHAnsi" w:hAnsiTheme="minorHAnsi"/>
        <w:sz w:val="20"/>
      </w:rPr>
      <w:fldChar w:fldCharType="end"/>
    </w:r>
    <w:r w:rsidRPr="006E4A1B">
      <w:rPr>
        <w:rFonts w:asciiTheme="minorHAnsi" w:hAnsiTheme="minorHAnsi"/>
        <w:sz w:val="20"/>
      </w:rPr>
      <w:t xml:space="preserve"> de </w:t>
    </w:r>
    <w:r w:rsidRPr="006E4A1B">
      <w:rPr>
        <w:rFonts w:asciiTheme="minorHAnsi" w:hAnsiTheme="minorHAnsi"/>
        <w:sz w:val="20"/>
      </w:rPr>
      <w:fldChar w:fldCharType="begin"/>
    </w:r>
    <w:r w:rsidRPr="006E4A1B">
      <w:rPr>
        <w:rFonts w:asciiTheme="minorHAnsi" w:hAnsiTheme="minorHAnsi"/>
        <w:sz w:val="20"/>
      </w:rPr>
      <w:instrText>NUMPAGES \ * Arábico \ * MERGEFORMAT</w:instrText>
    </w:r>
    <w:r w:rsidRPr="006E4A1B">
      <w:rPr>
        <w:rFonts w:asciiTheme="minorHAnsi" w:hAnsiTheme="minorHAnsi"/>
        <w:sz w:val="20"/>
      </w:rPr>
      <w:fldChar w:fldCharType="separate"/>
    </w:r>
    <w:r w:rsidR="00EC6DCF">
      <w:rPr>
        <w:rFonts w:asciiTheme="minorHAnsi" w:hAnsiTheme="minorHAnsi"/>
        <w:noProof/>
        <w:sz w:val="20"/>
      </w:rPr>
      <w:t>14</w:t>
    </w:r>
    <w:r w:rsidRPr="006E4A1B">
      <w:rPr>
        <w:rFonts w:asciiTheme="minorHAnsi" w:hAnsiTheme="minorHAnsi"/>
        <w:sz w:val="20"/>
      </w:rPr>
      <w:fldChar w:fldCharType="end"/>
    </w:r>
  </w:p>
  <w:p w:rsidR="00116F3A" w:rsidRDefault="00116F3A">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CA1" w:rsidRPr="006E4A1B" w:rsidRDefault="00244CA1">
    <w:pPr>
      <w:pStyle w:val="Rodap"/>
      <w:jc w:val="center"/>
      <w:rPr>
        <w:rFonts w:asciiTheme="minorHAnsi" w:hAnsiTheme="minorHAnsi"/>
        <w:sz w:val="20"/>
      </w:rPr>
    </w:pPr>
    <w:r w:rsidRPr="006E4A1B">
      <w:rPr>
        <w:rFonts w:asciiTheme="minorHAnsi" w:hAnsiTheme="minorHAnsi"/>
        <w:sz w:val="20"/>
      </w:rPr>
      <w:t xml:space="preserve">Página </w:t>
    </w:r>
    <w:r w:rsidRPr="006E4A1B">
      <w:rPr>
        <w:rFonts w:asciiTheme="minorHAnsi" w:hAnsiTheme="minorHAnsi"/>
        <w:sz w:val="20"/>
      </w:rPr>
      <w:fldChar w:fldCharType="begin"/>
    </w:r>
    <w:r w:rsidRPr="006E4A1B">
      <w:rPr>
        <w:rFonts w:asciiTheme="minorHAnsi" w:hAnsiTheme="minorHAnsi"/>
        <w:sz w:val="20"/>
      </w:rPr>
      <w:instrText>PAGE  \* Arabic  \* MERGEFORMAT</w:instrText>
    </w:r>
    <w:r w:rsidRPr="006E4A1B">
      <w:rPr>
        <w:rFonts w:asciiTheme="minorHAnsi" w:hAnsiTheme="minorHAnsi"/>
        <w:sz w:val="20"/>
      </w:rPr>
      <w:fldChar w:fldCharType="separate"/>
    </w:r>
    <w:r w:rsidR="00EC6DCF">
      <w:rPr>
        <w:rFonts w:asciiTheme="minorHAnsi" w:hAnsiTheme="minorHAnsi"/>
        <w:noProof/>
        <w:sz w:val="20"/>
      </w:rPr>
      <w:t>14</w:t>
    </w:r>
    <w:r w:rsidRPr="006E4A1B">
      <w:rPr>
        <w:rFonts w:asciiTheme="minorHAnsi" w:hAnsiTheme="minorHAnsi"/>
        <w:sz w:val="20"/>
      </w:rPr>
      <w:fldChar w:fldCharType="end"/>
    </w:r>
    <w:r w:rsidRPr="006E4A1B">
      <w:rPr>
        <w:rFonts w:asciiTheme="minorHAnsi" w:hAnsiTheme="minorHAnsi"/>
        <w:sz w:val="20"/>
      </w:rPr>
      <w:t xml:space="preserve"> de </w:t>
    </w:r>
    <w:r w:rsidRPr="006E4A1B">
      <w:rPr>
        <w:rFonts w:asciiTheme="minorHAnsi" w:hAnsiTheme="minorHAnsi"/>
        <w:sz w:val="20"/>
      </w:rPr>
      <w:fldChar w:fldCharType="begin"/>
    </w:r>
    <w:r w:rsidRPr="006E4A1B">
      <w:rPr>
        <w:rFonts w:asciiTheme="minorHAnsi" w:hAnsiTheme="minorHAnsi"/>
        <w:sz w:val="20"/>
      </w:rPr>
      <w:instrText>NUMPAGES \ * Arábico \ * MERGEFORMAT</w:instrText>
    </w:r>
    <w:r w:rsidRPr="006E4A1B">
      <w:rPr>
        <w:rFonts w:asciiTheme="minorHAnsi" w:hAnsiTheme="minorHAnsi"/>
        <w:sz w:val="20"/>
      </w:rPr>
      <w:fldChar w:fldCharType="separate"/>
    </w:r>
    <w:r w:rsidR="00EC6DCF">
      <w:rPr>
        <w:rFonts w:asciiTheme="minorHAnsi" w:hAnsiTheme="minorHAnsi"/>
        <w:noProof/>
        <w:sz w:val="20"/>
      </w:rPr>
      <w:t>14</w:t>
    </w:r>
    <w:r w:rsidRPr="006E4A1B">
      <w:rPr>
        <w:rFonts w:asciiTheme="minorHAnsi" w:hAnsiTheme="minorHAnsi"/>
        <w:sz w:val="20"/>
      </w:rPr>
      <w:fldChar w:fldCharType="end"/>
    </w:r>
  </w:p>
  <w:p w:rsidR="00244CA1" w:rsidRDefault="00244CA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F25" w:rsidRDefault="009A1F25" w:rsidP="008D2702">
      <w:r>
        <w:separator/>
      </w:r>
    </w:p>
  </w:footnote>
  <w:footnote w:type="continuationSeparator" w:id="0">
    <w:p w:rsidR="009A1F25" w:rsidRDefault="009A1F25" w:rsidP="008D27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0" w:rightFromText="180" w:vertAnchor="page" w:horzAnchor="page" w:tblpXSpec="center" w:tblpY="5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9"/>
      <w:gridCol w:w="4876"/>
      <w:gridCol w:w="1139"/>
      <w:gridCol w:w="1738"/>
    </w:tblGrid>
    <w:tr w:rsidR="00244CA1" w:rsidRPr="008D2702" w:rsidTr="006009D6">
      <w:trPr>
        <w:trHeight w:hRule="exact" w:val="1134"/>
      </w:trPr>
      <w:tc>
        <w:tcPr>
          <w:tcW w:w="2479" w:type="dxa"/>
          <w:vMerge w:val="restart"/>
          <w:shd w:val="clear" w:color="auto" w:fill="auto"/>
          <w:tcMar>
            <w:left w:w="0" w:type="dxa"/>
            <w:right w:w="0" w:type="dxa"/>
          </w:tcMar>
        </w:tcPr>
        <w:p w:rsidR="00244CA1" w:rsidRPr="008D2702" w:rsidRDefault="00244CA1" w:rsidP="00F34D6C">
          <w:pPr>
            <w:spacing w:line="278" w:lineRule="exact"/>
            <w:jc w:val="center"/>
            <w:rPr>
              <w:rFonts w:asciiTheme="majorHAnsi" w:hAnsiTheme="majorHAnsi"/>
            </w:rPr>
          </w:pPr>
          <w:r>
            <w:rPr>
              <w:noProof/>
            </w:rPr>
            <w:drawing>
              <wp:anchor distT="0" distB="0" distL="114300" distR="114300" simplePos="0" relativeHeight="251659264" behindDoc="0" locked="0" layoutInCell="1" allowOverlap="1" wp14:anchorId="54669AB6" wp14:editId="7F4A2D3A">
                <wp:simplePos x="0" y="0"/>
                <wp:positionH relativeFrom="column">
                  <wp:posOffset>340360</wp:posOffset>
                </wp:positionH>
                <wp:positionV relativeFrom="paragraph">
                  <wp:posOffset>9525</wp:posOffset>
                </wp:positionV>
                <wp:extent cx="793750" cy="1123315"/>
                <wp:effectExtent l="0" t="0" r="6350" b="635"/>
                <wp:wrapSquare wrapText="bothSides"/>
                <wp:docPr id="5"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PSA_vertical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3750" cy="1123315"/>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vMerge w:val="restart"/>
          <w:shd w:val="clear" w:color="auto" w:fill="auto"/>
          <w:tcMar>
            <w:left w:w="0" w:type="dxa"/>
            <w:right w:w="0" w:type="dxa"/>
          </w:tcMar>
          <w:vAlign w:val="center"/>
        </w:tcPr>
        <w:p w:rsidR="00DD2BF3" w:rsidRPr="00DD2BF3" w:rsidRDefault="00116F3A" w:rsidP="00DD2BF3">
          <w:pPr>
            <w:jc w:val="center"/>
            <w:rPr>
              <w:rFonts w:asciiTheme="majorHAnsi" w:hAnsiTheme="majorHAnsi" w:cs="Arial"/>
              <w:noProof/>
              <w:color w:val="000000"/>
              <w:w w:val="95"/>
              <w:sz w:val="22"/>
              <w:szCs w:val="20"/>
            </w:rPr>
          </w:pPr>
          <w:r w:rsidRPr="00DD2BF3">
            <w:rPr>
              <w:rFonts w:asciiTheme="majorHAnsi" w:hAnsiTheme="majorHAnsi" w:cs="Arial"/>
              <w:noProof/>
              <w:color w:val="000000"/>
              <w:w w:val="95"/>
              <w:sz w:val="22"/>
              <w:szCs w:val="20"/>
            </w:rPr>
            <w:t xml:space="preserve">PROCEDIMENTO DE CÁLCULO DO EXCEDENTE </w:t>
          </w:r>
        </w:p>
        <w:p w:rsidR="00244CA1" w:rsidRPr="00567994" w:rsidRDefault="00116F3A" w:rsidP="00DD2BF3">
          <w:pPr>
            <w:jc w:val="center"/>
            <w:rPr>
              <w:rFonts w:asciiTheme="majorHAnsi" w:hAnsiTheme="majorHAnsi" w:cs="Arial"/>
              <w:sz w:val="20"/>
              <w:szCs w:val="20"/>
            </w:rPr>
          </w:pPr>
          <w:r w:rsidRPr="00DD2BF3">
            <w:rPr>
              <w:rFonts w:asciiTheme="majorHAnsi" w:hAnsiTheme="majorHAnsi" w:cs="Arial"/>
              <w:noProof/>
              <w:color w:val="000000"/>
              <w:w w:val="95"/>
              <w:sz w:val="22"/>
              <w:szCs w:val="20"/>
            </w:rPr>
            <w:t>EM ÓLEO DA UNIÃO</w:t>
          </w:r>
        </w:p>
      </w:tc>
      <w:tc>
        <w:tcPr>
          <w:tcW w:w="2877" w:type="dxa"/>
          <w:gridSpan w:val="2"/>
          <w:shd w:val="clear" w:color="auto" w:fill="auto"/>
          <w:tcMar>
            <w:left w:w="0" w:type="dxa"/>
            <w:right w:w="0" w:type="dxa"/>
          </w:tcMar>
        </w:tcPr>
        <w:p w:rsidR="00244CA1" w:rsidRPr="00A37EDD" w:rsidRDefault="00244CA1" w:rsidP="00F34D6C">
          <w:pPr>
            <w:spacing w:line="429" w:lineRule="exact"/>
            <w:ind w:left="170"/>
            <w:jc w:val="center"/>
            <w:rPr>
              <w:rFonts w:asciiTheme="majorHAnsi" w:hAnsiTheme="majorHAnsi" w:cs="Arial"/>
              <w:sz w:val="22"/>
              <w:szCs w:val="20"/>
            </w:rPr>
          </w:pPr>
          <w:r>
            <w:rPr>
              <w:rFonts w:asciiTheme="majorHAnsi" w:hAnsiTheme="majorHAnsi" w:cs="Arial"/>
              <w:sz w:val="22"/>
              <w:szCs w:val="20"/>
            </w:rPr>
            <w:t>PROCEDIMENTO</w:t>
          </w:r>
          <w:r w:rsidRPr="00A37EDD">
            <w:rPr>
              <w:rFonts w:asciiTheme="majorHAnsi" w:hAnsiTheme="majorHAnsi" w:cs="Arial"/>
              <w:sz w:val="22"/>
              <w:szCs w:val="20"/>
            </w:rPr>
            <w:t xml:space="preserve"> Nº</w:t>
          </w:r>
        </w:p>
        <w:p w:rsidR="00244CA1" w:rsidRPr="00A37EDD" w:rsidRDefault="00DD2BF3" w:rsidP="00F34D6C">
          <w:pPr>
            <w:spacing w:line="429" w:lineRule="exact"/>
            <w:ind w:left="170"/>
            <w:jc w:val="center"/>
            <w:rPr>
              <w:rFonts w:asciiTheme="majorHAnsi" w:hAnsiTheme="majorHAnsi" w:cs="Arial"/>
              <w:sz w:val="22"/>
              <w:szCs w:val="20"/>
            </w:rPr>
          </w:pPr>
          <w:r w:rsidRPr="00DD2BF3">
            <w:rPr>
              <w:rFonts w:asciiTheme="majorHAnsi" w:hAnsiTheme="majorHAnsi" w:cs="Arial"/>
              <w:sz w:val="22"/>
              <w:szCs w:val="20"/>
            </w:rPr>
            <w:t>PP.DTF.004/2017</w:t>
          </w:r>
        </w:p>
      </w:tc>
    </w:tr>
    <w:tr w:rsidR="00244CA1" w:rsidRPr="008D2702" w:rsidTr="006009D6">
      <w:trPr>
        <w:trHeight w:hRule="exact" w:val="349"/>
      </w:trPr>
      <w:tc>
        <w:tcPr>
          <w:tcW w:w="2479" w:type="dxa"/>
          <w:vMerge/>
          <w:shd w:val="clear" w:color="auto" w:fill="auto"/>
          <w:tcMar>
            <w:left w:w="0" w:type="dxa"/>
            <w:right w:w="0" w:type="dxa"/>
          </w:tcMar>
        </w:tcPr>
        <w:p w:rsidR="00244CA1" w:rsidRPr="008D2702" w:rsidRDefault="00244CA1" w:rsidP="00F34D6C">
          <w:pPr>
            <w:spacing w:line="492" w:lineRule="exact"/>
            <w:jc w:val="center"/>
            <w:rPr>
              <w:rFonts w:asciiTheme="majorHAnsi" w:hAnsiTheme="majorHAnsi"/>
            </w:rPr>
          </w:pPr>
        </w:p>
      </w:tc>
      <w:tc>
        <w:tcPr>
          <w:tcW w:w="4876" w:type="dxa"/>
          <w:vMerge/>
          <w:shd w:val="clear" w:color="auto" w:fill="auto"/>
          <w:tcMar>
            <w:left w:w="0" w:type="dxa"/>
            <w:right w:w="0" w:type="dxa"/>
          </w:tcMar>
        </w:tcPr>
        <w:p w:rsidR="00244CA1" w:rsidRPr="008D2702" w:rsidRDefault="00244CA1" w:rsidP="00F34D6C">
          <w:pPr>
            <w:spacing w:line="492" w:lineRule="exact"/>
            <w:jc w:val="center"/>
            <w:rPr>
              <w:rFonts w:asciiTheme="majorHAnsi" w:hAnsiTheme="majorHAnsi"/>
            </w:rPr>
          </w:pPr>
        </w:p>
      </w:tc>
      <w:tc>
        <w:tcPr>
          <w:tcW w:w="1139" w:type="dxa"/>
          <w:shd w:val="clear" w:color="auto" w:fill="auto"/>
          <w:tcMar>
            <w:left w:w="0" w:type="dxa"/>
            <w:right w:w="0" w:type="dxa"/>
          </w:tcMar>
        </w:tcPr>
        <w:p w:rsidR="00244CA1" w:rsidRPr="00A37EDD" w:rsidRDefault="00244CA1" w:rsidP="00F34D6C">
          <w:pPr>
            <w:spacing w:line="301" w:lineRule="exact"/>
            <w:ind w:left="108"/>
            <w:jc w:val="center"/>
            <w:rPr>
              <w:rFonts w:asciiTheme="majorHAnsi" w:hAnsiTheme="majorHAnsi" w:cs="Arial"/>
              <w:sz w:val="22"/>
              <w:szCs w:val="20"/>
            </w:rPr>
          </w:pPr>
          <w:r w:rsidRPr="00A37EDD">
            <w:rPr>
              <w:rFonts w:asciiTheme="majorHAnsi" w:hAnsiTheme="majorHAnsi" w:cs="Arial"/>
              <w:noProof/>
              <w:color w:val="000000"/>
              <w:w w:val="95"/>
              <w:sz w:val="22"/>
              <w:szCs w:val="20"/>
            </w:rPr>
            <w:t>VERSÃO</w:t>
          </w:r>
        </w:p>
      </w:tc>
      <w:tc>
        <w:tcPr>
          <w:tcW w:w="1738" w:type="dxa"/>
          <w:shd w:val="clear" w:color="auto" w:fill="auto"/>
          <w:tcMar>
            <w:left w:w="0" w:type="dxa"/>
            <w:right w:w="0" w:type="dxa"/>
          </w:tcMar>
        </w:tcPr>
        <w:p w:rsidR="00244CA1" w:rsidRPr="00A37EDD" w:rsidRDefault="00244CA1" w:rsidP="00F34D6C">
          <w:pPr>
            <w:spacing w:line="301" w:lineRule="exact"/>
            <w:ind w:left="109"/>
            <w:jc w:val="center"/>
            <w:rPr>
              <w:rFonts w:asciiTheme="majorHAnsi" w:hAnsiTheme="majorHAnsi" w:cs="Arial"/>
              <w:sz w:val="22"/>
              <w:szCs w:val="20"/>
            </w:rPr>
          </w:pPr>
          <w:r w:rsidRPr="00A37EDD">
            <w:rPr>
              <w:rFonts w:asciiTheme="majorHAnsi" w:hAnsiTheme="majorHAnsi" w:cs="Arial"/>
              <w:noProof/>
              <w:color w:val="000000"/>
              <w:spacing w:val="-1"/>
              <w:w w:val="95"/>
              <w:sz w:val="22"/>
              <w:szCs w:val="20"/>
            </w:rPr>
            <w:t>APROVADO EM</w:t>
          </w:r>
        </w:p>
      </w:tc>
    </w:tr>
    <w:tr w:rsidR="00244CA1" w:rsidRPr="008D2702" w:rsidTr="006009D6">
      <w:trPr>
        <w:trHeight w:hRule="exact" w:val="364"/>
      </w:trPr>
      <w:tc>
        <w:tcPr>
          <w:tcW w:w="2479" w:type="dxa"/>
          <w:vMerge/>
          <w:shd w:val="clear" w:color="auto" w:fill="auto"/>
          <w:tcMar>
            <w:left w:w="0" w:type="dxa"/>
            <w:right w:w="0" w:type="dxa"/>
          </w:tcMar>
        </w:tcPr>
        <w:p w:rsidR="00244CA1" w:rsidRPr="008D2702" w:rsidRDefault="00244CA1" w:rsidP="00F34D6C">
          <w:pPr>
            <w:spacing w:line="301" w:lineRule="exact"/>
            <w:jc w:val="center"/>
            <w:rPr>
              <w:rFonts w:asciiTheme="majorHAnsi" w:hAnsiTheme="majorHAnsi"/>
            </w:rPr>
          </w:pPr>
        </w:p>
      </w:tc>
      <w:tc>
        <w:tcPr>
          <w:tcW w:w="4876" w:type="dxa"/>
          <w:vMerge/>
          <w:shd w:val="clear" w:color="auto" w:fill="auto"/>
          <w:tcMar>
            <w:left w:w="0" w:type="dxa"/>
            <w:right w:w="0" w:type="dxa"/>
          </w:tcMar>
        </w:tcPr>
        <w:p w:rsidR="00244CA1" w:rsidRPr="008D2702" w:rsidRDefault="00244CA1" w:rsidP="00F34D6C">
          <w:pPr>
            <w:spacing w:line="301" w:lineRule="exact"/>
            <w:jc w:val="center"/>
            <w:rPr>
              <w:rFonts w:asciiTheme="majorHAnsi" w:hAnsiTheme="majorHAnsi"/>
            </w:rPr>
          </w:pPr>
        </w:p>
      </w:tc>
      <w:tc>
        <w:tcPr>
          <w:tcW w:w="1139" w:type="dxa"/>
          <w:shd w:val="clear" w:color="auto" w:fill="auto"/>
          <w:tcMar>
            <w:left w:w="0" w:type="dxa"/>
            <w:right w:w="0" w:type="dxa"/>
          </w:tcMar>
        </w:tcPr>
        <w:p w:rsidR="00244CA1" w:rsidRPr="00A37EDD" w:rsidRDefault="00244CA1" w:rsidP="00F34D6C">
          <w:pPr>
            <w:spacing w:line="318" w:lineRule="exact"/>
            <w:jc w:val="center"/>
            <w:rPr>
              <w:rFonts w:asciiTheme="majorHAnsi" w:hAnsiTheme="majorHAnsi" w:cs="Arial"/>
              <w:sz w:val="22"/>
              <w:szCs w:val="20"/>
            </w:rPr>
          </w:pPr>
          <w:r w:rsidRPr="00A37EDD">
            <w:rPr>
              <w:rFonts w:asciiTheme="majorHAnsi" w:hAnsiTheme="majorHAnsi" w:cs="Arial"/>
              <w:noProof/>
              <w:color w:val="000000"/>
              <w:w w:val="95"/>
              <w:sz w:val="22"/>
              <w:szCs w:val="20"/>
            </w:rPr>
            <w:t>00</w:t>
          </w:r>
        </w:p>
      </w:tc>
      <w:tc>
        <w:tcPr>
          <w:tcW w:w="1738" w:type="dxa"/>
          <w:shd w:val="clear" w:color="auto" w:fill="auto"/>
          <w:tcMar>
            <w:left w:w="0" w:type="dxa"/>
            <w:right w:w="0" w:type="dxa"/>
          </w:tcMar>
        </w:tcPr>
        <w:p w:rsidR="00244CA1" w:rsidRPr="00A37EDD" w:rsidRDefault="00244CA1" w:rsidP="00F34D6C">
          <w:pPr>
            <w:spacing w:line="318" w:lineRule="exact"/>
            <w:jc w:val="center"/>
            <w:rPr>
              <w:rFonts w:asciiTheme="majorHAnsi" w:hAnsiTheme="majorHAnsi" w:cs="Arial"/>
              <w:sz w:val="22"/>
              <w:szCs w:val="20"/>
            </w:rPr>
          </w:pPr>
          <w:r>
            <w:rPr>
              <w:rFonts w:asciiTheme="majorHAnsi" w:hAnsiTheme="majorHAnsi" w:cs="Arial"/>
              <w:sz w:val="22"/>
              <w:szCs w:val="20"/>
            </w:rPr>
            <w:t>##</w:t>
          </w:r>
          <w:r w:rsidRPr="00A37EDD">
            <w:rPr>
              <w:rFonts w:asciiTheme="majorHAnsi" w:hAnsiTheme="majorHAnsi" w:cs="Arial"/>
              <w:sz w:val="22"/>
              <w:szCs w:val="20"/>
            </w:rPr>
            <w:t>/</w:t>
          </w:r>
          <w:r>
            <w:rPr>
              <w:rFonts w:asciiTheme="majorHAnsi" w:hAnsiTheme="majorHAnsi" w:cs="Arial"/>
              <w:sz w:val="22"/>
              <w:szCs w:val="20"/>
            </w:rPr>
            <w:t>##/</w:t>
          </w:r>
          <w:r w:rsidRPr="00A37EDD">
            <w:rPr>
              <w:rFonts w:asciiTheme="majorHAnsi" w:hAnsiTheme="majorHAnsi" w:cs="Arial"/>
              <w:sz w:val="22"/>
              <w:szCs w:val="20"/>
            </w:rPr>
            <w:t>20</w:t>
          </w:r>
          <w:r>
            <w:rPr>
              <w:rFonts w:asciiTheme="majorHAnsi" w:hAnsiTheme="majorHAnsi" w:cs="Arial"/>
              <w:sz w:val="22"/>
              <w:szCs w:val="20"/>
            </w:rPr>
            <w:t>##</w:t>
          </w:r>
        </w:p>
      </w:tc>
    </w:tr>
  </w:tbl>
  <w:p w:rsidR="00244CA1" w:rsidRDefault="00244CA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3549E"/>
    <w:multiLevelType w:val="multilevel"/>
    <w:tmpl w:val="8CC00532"/>
    <w:lvl w:ilvl="0">
      <w:start w:val="1"/>
      <w:numFmt w:val="decimal"/>
      <w:pStyle w:val="Style1"/>
      <w:lvlText w:val="%1."/>
      <w:lvlJc w:val="left"/>
      <w:pPr>
        <w:ind w:left="638" w:hanging="360"/>
      </w:pPr>
      <w:rPr>
        <w:rFonts w:hint="default"/>
      </w:rPr>
    </w:lvl>
    <w:lvl w:ilvl="1">
      <w:start w:val="1"/>
      <w:numFmt w:val="decimal"/>
      <w:lvlText w:val="%1.%2."/>
      <w:lvlJc w:val="left"/>
      <w:pPr>
        <w:ind w:left="1070" w:hanging="432"/>
      </w:pPr>
    </w:lvl>
    <w:lvl w:ilvl="2">
      <w:start w:val="1"/>
      <w:numFmt w:val="decimal"/>
      <w:lvlText w:val="%1.%2.%3."/>
      <w:lvlJc w:val="left"/>
      <w:pPr>
        <w:ind w:left="1502" w:hanging="504"/>
      </w:pPr>
      <w:rPr>
        <w:b/>
      </w:rPr>
    </w:lvl>
    <w:lvl w:ilvl="3">
      <w:start w:val="1"/>
      <w:numFmt w:val="decimal"/>
      <w:lvlText w:val="%1.%2.%3.%4."/>
      <w:lvlJc w:val="left"/>
      <w:pPr>
        <w:ind w:left="2006" w:hanging="648"/>
      </w:pPr>
    </w:lvl>
    <w:lvl w:ilvl="4">
      <w:start w:val="1"/>
      <w:numFmt w:val="decimal"/>
      <w:lvlText w:val="%1.%2.%3.%4.%5."/>
      <w:lvlJc w:val="left"/>
      <w:pPr>
        <w:ind w:left="2510" w:hanging="792"/>
      </w:pPr>
    </w:lvl>
    <w:lvl w:ilvl="5">
      <w:start w:val="1"/>
      <w:numFmt w:val="decimal"/>
      <w:lvlText w:val="%1.%2.%3.%4.%5.%6."/>
      <w:lvlJc w:val="left"/>
      <w:pPr>
        <w:ind w:left="3014" w:hanging="936"/>
      </w:pPr>
    </w:lvl>
    <w:lvl w:ilvl="6">
      <w:start w:val="1"/>
      <w:numFmt w:val="decimal"/>
      <w:lvlText w:val="%1.%2.%3.%4.%5.%6.%7."/>
      <w:lvlJc w:val="left"/>
      <w:pPr>
        <w:ind w:left="3518" w:hanging="1080"/>
      </w:pPr>
    </w:lvl>
    <w:lvl w:ilvl="7">
      <w:start w:val="1"/>
      <w:numFmt w:val="decimal"/>
      <w:lvlText w:val="%1.%2.%3.%4.%5.%6.%7.%8."/>
      <w:lvlJc w:val="left"/>
      <w:pPr>
        <w:ind w:left="4022" w:hanging="1224"/>
      </w:pPr>
    </w:lvl>
    <w:lvl w:ilvl="8">
      <w:start w:val="1"/>
      <w:numFmt w:val="decimal"/>
      <w:lvlText w:val="%1.%2.%3.%4.%5.%6.%7.%8.%9."/>
      <w:lvlJc w:val="left"/>
      <w:pPr>
        <w:ind w:left="4598" w:hanging="1440"/>
      </w:pPr>
    </w:lvl>
  </w:abstractNum>
  <w:abstractNum w:abstractNumId="1" w15:restartNumberingAfterBreak="0">
    <w:nsid w:val="04A56455"/>
    <w:multiLevelType w:val="hybridMultilevel"/>
    <w:tmpl w:val="E4506B56"/>
    <w:lvl w:ilvl="0" w:tplc="F0220E38">
      <w:start w:val="1"/>
      <w:numFmt w:val="lowerLetter"/>
      <w:lvlText w:val="%1)"/>
      <w:lvlJc w:val="left"/>
      <w:pPr>
        <w:ind w:left="1358" w:hanging="360"/>
      </w:pPr>
      <w:rPr>
        <w:rFonts w:hint="default"/>
      </w:rPr>
    </w:lvl>
    <w:lvl w:ilvl="1" w:tplc="04160019" w:tentative="1">
      <w:start w:val="1"/>
      <w:numFmt w:val="lowerLetter"/>
      <w:lvlText w:val="%2."/>
      <w:lvlJc w:val="left"/>
      <w:pPr>
        <w:ind w:left="2078" w:hanging="360"/>
      </w:pPr>
    </w:lvl>
    <w:lvl w:ilvl="2" w:tplc="0416001B" w:tentative="1">
      <w:start w:val="1"/>
      <w:numFmt w:val="lowerRoman"/>
      <w:lvlText w:val="%3."/>
      <w:lvlJc w:val="right"/>
      <w:pPr>
        <w:ind w:left="2798" w:hanging="180"/>
      </w:pPr>
    </w:lvl>
    <w:lvl w:ilvl="3" w:tplc="0416000F" w:tentative="1">
      <w:start w:val="1"/>
      <w:numFmt w:val="decimal"/>
      <w:lvlText w:val="%4."/>
      <w:lvlJc w:val="left"/>
      <w:pPr>
        <w:ind w:left="3518" w:hanging="360"/>
      </w:pPr>
    </w:lvl>
    <w:lvl w:ilvl="4" w:tplc="04160019" w:tentative="1">
      <w:start w:val="1"/>
      <w:numFmt w:val="lowerLetter"/>
      <w:lvlText w:val="%5."/>
      <w:lvlJc w:val="left"/>
      <w:pPr>
        <w:ind w:left="4238" w:hanging="360"/>
      </w:pPr>
    </w:lvl>
    <w:lvl w:ilvl="5" w:tplc="0416001B" w:tentative="1">
      <w:start w:val="1"/>
      <w:numFmt w:val="lowerRoman"/>
      <w:lvlText w:val="%6."/>
      <w:lvlJc w:val="right"/>
      <w:pPr>
        <w:ind w:left="4958" w:hanging="180"/>
      </w:pPr>
    </w:lvl>
    <w:lvl w:ilvl="6" w:tplc="0416000F" w:tentative="1">
      <w:start w:val="1"/>
      <w:numFmt w:val="decimal"/>
      <w:lvlText w:val="%7."/>
      <w:lvlJc w:val="left"/>
      <w:pPr>
        <w:ind w:left="5678" w:hanging="360"/>
      </w:pPr>
    </w:lvl>
    <w:lvl w:ilvl="7" w:tplc="04160019" w:tentative="1">
      <w:start w:val="1"/>
      <w:numFmt w:val="lowerLetter"/>
      <w:lvlText w:val="%8."/>
      <w:lvlJc w:val="left"/>
      <w:pPr>
        <w:ind w:left="6398" w:hanging="360"/>
      </w:pPr>
    </w:lvl>
    <w:lvl w:ilvl="8" w:tplc="0416001B" w:tentative="1">
      <w:start w:val="1"/>
      <w:numFmt w:val="lowerRoman"/>
      <w:lvlText w:val="%9."/>
      <w:lvlJc w:val="right"/>
      <w:pPr>
        <w:ind w:left="7118" w:hanging="180"/>
      </w:pPr>
    </w:lvl>
  </w:abstractNum>
  <w:abstractNum w:abstractNumId="2" w15:restartNumberingAfterBreak="0">
    <w:nsid w:val="143D0C55"/>
    <w:multiLevelType w:val="hybridMultilevel"/>
    <w:tmpl w:val="AE28E404"/>
    <w:lvl w:ilvl="0" w:tplc="04160005">
      <w:start w:val="1"/>
      <w:numFmt w:val="bullet"/>
      <w:lvlText w:val=""/>
      <w:lvlJc w:val="left"/>
      <w:pPr>
        <w:ind w:left="1944" w:hanging="360"/>
      </w:pPr>
      <w:rPr>
        <w:rFonts w:ascii="Wingdings" w:hAnsi="Wingdings" w:hint="default"/>
      </w:rPr>
    </w:lvl>
    <w:lvl w:ilvl="1" w:tplc="04160003" w:tentative="1">
      <w:start w:val="1"/>
      <w:numFmt w:val="bullet"/>
      <w:lvlText w:val="o"/>
      <w:lvlJc w:val="left"/>
      <w:pPr>
        <w:ind w:left="2664" w:hanging="360"/>
      </w:pPr>
      <w:rPr>
        <w:rFonts w:ascii="Courier New" w:hAnsi="Courier New" w:cs="Courier New" w:hint="default"/>
      </w:rPr>
    </w:lvl>
    <w:lvl w:ilvl="2" w:tplc="04160005" w:tentative="1">
      <w:start w:val="1"/>
      <w:numFmt w:val="bullet"/>
      <w:lvlText w:val=""/>
      <w:lvlJc w:val="left"/>
      <w:pPr>
        <w:ind w:left="3384" w:hanging="360"/>
      </w:pPr>
      <w:rPr>
        <w:rFonts w:ascii="Wingdings" w:hAnsi="Wingdings" w:hint="default"/>
      </w:rPr>
    </w:lvl>
    <w:lvl w:ilvl="3" w:tplc="04160001" w:tentative="1">
      <w:start w:val="1"/>
      <w:numFmt w:val="bullet"/>
      <w:lvlText w:val=""/>
      <w:lvlJc w:val="left"/>
      <w:pPr>
        <w:ind w:left="4104" w:hanging="360"/>
      </w:pPr>
      <w:rPr>
        <w:rFonts w:ascii="Symbol" w:hAnsi="Symbol" w:hint="default"/>
      </w:rPr>
    </w:lvl>
    <w:lvl w:ilvl="4" w:tplc="04160003" w:tentative="1">
      <w:start w:val="1"/>
      <w:numFmt w:val="bullet"/>
      <w:lvlText w:val="o"/>
      <w:lvlJc w:val="left"/>
      <w:pPr>
        <w:ind w:left="4824" w:hanging="360"/>
      </w:pPr>
      <w:rPr>
        <w:rFonts w:ascii="Courier New" w:hAnsi="Courier New" w:cs="Courier New" w:hint="default"/>
      </w:rPr>
    </w:lvl>
    <w:lvl w:ilvl="5" w:tplc="04160005" w:tentative="1">
      <w:start w:val="1"/>
      <w:numFmt w:val="bullet"/>
      <w:lvlText w:val=""/>
      <w:lvlJc w:val="left"/>
      <w:pPr>
        <w:ind w:left="5544" w:hanging="360"/>
      </w:pPr>
      <w:rPr>
        <w:rFonts w:ascii="Wingdings" w:hAnsi="Wingdings" w:hint="default"/>
      </w:rPr>
    </w:lvl>
    <w:lvl w:ilvl="6" w:tplc="04160001" w:tentative="1">
      <w:start w:val="1"/>
      <w:numFmt w:val="bullet"/>
      <w:lvlText w:val=""/>
      <w:lvlJc w:val="left"/>
      <w:pPr>
        <w:ind w:left="6264" w:hanging="360"/>
      </w:pPr>
      <w:rPr>
        <w:rFonts w:ascii="Symbol" w:hAnsi="Symbol" w:hint="default"/>
      </w:rPr>
    </w:lvl>
    <w:lvl w:ilvl="7" w:tplc="04160003" w:tentative="1">
      <w:start w:val="1"/>
      <w:numFmt w:val="bullet"/>
      <w:lvlText w:val="o"/>
      <w:lvlJc w:val="left"/>
      <w:pPr>
        <w:ind w:left="6984" w:hanging="360"/>
      </w:pPr>
      <w:rPr>
        <w:rFonts w:ascii="Courier New" w:hAnsi="Courier New" w:cs="Courier New" w:hint="default"/>
      </w:rPr>
    </w:lvl>
    <w:lvl w:ilvl="8" w:tplc="04160005" w:tentative="1">
      <w:start w:val="1"/>
      <w:numFmt w:val="bullet"/>
      <w:lvlText w:val=""/>
      <w:lvlJc w:val="left"/>
      <w:pPr>
        <w:ind w:left="7704" w:hanging="360"/>
      </w:pPr>
      <w:rPr>
        <w:rFonts w:ascii="Wingdings" w:hAnsi="Wingdings" w:hint="default"/>
      </w:rPr>
    </w:lvl>
  </w:abstractNum>
  <w:abstractNum w:abstractNumId="3" w15:restartNumberingAfterBreak="0">
    <w:nsid w:val="1536766B"/>
    <w:multiLevelType w:val="hybridMultilevel"/>
    <w:tmpl w:val="805011CA"/>
    <w:lvl w:ilvl="0" w:tplc="04160005">
      <w:start w:val="1"/>
      <w:numFmt w:val="bullet"/>
      <w:lvlText w:val=""/>
      <w:lvlJc w:val="left"/>
      <w:pPr>
        <w:ind w:left="1644" w:hanging="360"/>
      </w:pPr>
      <w:rPr>
        <w:rFonts w:ascii="Wingdings" w:hAnsi="Wingdings" w:hint="default"/>
      </w:rPr>
    </w:lvl>
    <w:lvl w:ilvl="1" w:tplc="04160003" w:tentative="1">
      <w:start w:val="1"/>
      <w:numFmt w:val="bullet"/>
      <w:lvlText w:val="o"/>
      <w:lvlJc w:val="left"/>
      <w:pPr>
        <w:ind w:left="2364" w:hanging="360"/>
      </w:pPr>
      <w:rPr>
        <w:rFonts w:ascii="Courier New" w:hAnsi="Courier New" w:cs="Courier New" w:hint="default"/>
      </w:rPr>
    </w:lvl>
    <w:lvl w:ilvl="2" w:tplc="04160005" w:tentative="1">
      <w:start w:val="1"/>
      <w:numFmt w:val="bullet"/>
      <w:lvlText w:val=""/>
      <w:lvlJc w:val="left"/>
      <w:pPr>
        <w:ind w:left="3084" w:hanging="360"/>
      </w:pPr>
      <w:rPr>
        <w:rFonts w:ascii="Wingdings" w:hAnsi="Wingdings" w:hint="default"/>
      </w:rPr>
    </w:lvl>
    <w:lvl w:ilvl="3" w:tplc="04160001" w:tentative="1">
      <w:start w:val="1"/>
      <w:numFmt w:val="bullet"/>
      <w:lvlText w:val=""/>
      <w:lvlJc w:val="left"/>
      <w:pPr>
        <w:ind w:left="3804" w:hanging="360"/>
      </w:pPr>
      <w:rPr>
        <w:rFonts w:ascii="Symbol" w:hAnsi="Symbol" w:hint="default"/>
      </w:rPr>
    </w:lvl>
    <w:lvl w:ilvl="4" w:tplc="04160003" w:tentative="1">
      <w:start w:val="1"/>
      <w:numFmt w:val="bullet"/>
      <w:lvlText w:val="o"/>
      <w:lvlJc w:val="left"/>
      <w:pPr>
        <w:ind w:left="4524" w:hanging="360"/>
      </w:pPr>
      <w:rPr>
        <w:rFonts w:ascii="Courier New" w:hAnsi="Courier New" w:cs="Courier New" w:hint="default"/>
      </w:rPr>
    </w:lvl>
    <w:lvl w:ilvl="5" w:tplc="04160005" w:tentative="1">
      <w:start w:val="1"/>
      <w:numFmt w:val="bullet"/>
      <w:lvlText w:val=""/>
      <w:lvlJc w:val="left"/>
      <w:pPr>
        <w:ind w:left="5244" w:hanging="360"/>
      </w:pPr>
      <w:rPr>
        <w:rFonts w:ascii="Wingdings" w:hAnsi="Wingdings" w:hint="default"/>
      </w:rPr>
    </w:lvl>
    <w:lvl w:ilvl="6" w:tplc="04160001" w:tentative="1">
      <w:start w:val="1"/>
      <w:numFmt w:val="bullet"/>
      <w:lvlText w:val=""/>
      <w:lvlJc w:val="left"/>
      <w:pPr>
        <w:ind w:left="5964" w:hanging="360"/>
      </w:pPr>
      <w:rPr>
        <w:rFonts w:ascii="Symbol" w:hAnsi="Symbol" w:hint="default"/>
      </w:rPr>
    </w:lvl>
    <w:lvl w:ilvl="7" w:tplc="04160003" w:tentative="1">
      <w:start w:val="1"/>
      <w:numFmt w:val="bullet"/>
      <w:lvlText w:val="o"/>
      <w:lvlJc w:val="left"/>
      <w:pPr>
        <w:ind w:left="6684" w:hanging="360"/>
      </w:pPr>
      <w:rPr>
        <w:rFonts w:ascii="Courier New" w:hAnsi="Courier New" w:cs="Courier New" w:hint="default"/>
      </w:rPr>
    </w:lvl>
    <w:lvl w:ilvl="8" w:tplc="04160005" w:tentative="1">
      <w:start w:val="1"/>
      <w:numFmt w:val="bullet"/>
      <w:lvlText w:val=""/>
      <w:lvlJc w:val="left"/>
      <w:pPr>
        <w:ind w:left="7404" w:hanging="360"/>
      </w:pPr>
      <w:rPr>
        <w:rFonts w:ascii="Wingdings" w:hAnsi="Wingdings" w:hint="default"/>
      </w:rPr>
    </w:lvl>
  </w:abstractNum>
  <w:abstractNum w:abstractNumId="4" w15:restartNumberingAfterBreak="0">
    <w:nsid w:val="23BC175F"/>
    <w:multiLevelType w:val="hybridMultilevel"/>
    <w:tmpl w:val="B296D608"/>
    <w:lvl w:ilvl="0" w:tplc="04160005">
      <w:start w:val="1"/>
      <w:numFmt w:val="bullet"/>
      <w:lvlText w:val=""/>
      <w:lvlJc w:val="left"/>
      <w:pPr>
        <w:ind w:left="1152" w:hanging="360"/>
      </w:pPr>
      <w:rPr>
        <w:rFonts w:ascii="Wingdings" w:hAnsi="Wingdings" w:hint="default"/>
      </w:rPr>
    </w:lvl>
    <w:lvl w:ilvl="1" w:tplc="04160003" w:tentative="1">
      <w:start w:val="1"/>
      <w:numFmt w:val="bullet"/>
      <w:lvlText w:val="o"/>
      <w:lvlJc w:val="left"/>
      <w:pPr>
        <w:ind w:left="1872" w:hanging="360"/>
      </w:pPr>
      <w:rPr>
        <w:rFonts w:ascii="Courier New" w:hAnsi="Courier New" w:cs="Courier New" w:hint="default"/>
      </w:rPr>
    </w:lvl>
    <w:lvl w:ilvl="2" w:tplc="04160005" w:tentative="1">
      <w:start w:val="1"/>
      <w:numFmt w:val="bullet"/>
      <w:lvlText w:val=""/>
      <w:lvlJc w:val="left"/>
      <w:pPr>
        <w:ind w:left="2592" w:hanging="360"/>
      </w:pPr>
      <w:rPr>
        <w:rFonts w:ascii="Wingdings" w:hAnsi="Wingdings" w:hint="default"/>
      </w:rPr>
    </w:lvl>
    <w:lvl w:ilvl="3" w:tplc="04160001" w:tentative="1">
      <w:start w:val="1"/>
      <w:numFmt w:val="bullet"/>
      <w:lvlText w:val=""/>
      <w:lvlJc w:val="left"/>
      <w:pPr>
        <w:ind w:left="3312" w:hanging="360"/>
      </w:pPr>
      <w:rPr>
        <w:rFonts w:ascii="Symbol" w:hAnsi="Symbol" w:hint="default"/>
      </w:rPr>
    </w:lvl>
    <w:lvl w:ilvl="4" w:tplc="04160003" w:tentative="1">
      <w:start w:val="1"/>
      <w:numFmt w:val="bullet"/>
      <w:lvlText w:val="o"/>
      <w:lvlJc w:val="left"/>
      <w:pPr>
        <w:ind w:left="4032" w:hanging="360"/>
      </w:pPr>
      <w:rPr>
        <w:rFonts w:ascii="Courier New" w:hAnsi="Courier New" w:cs="Courier New" w:hint="default"/>
      </w:rPr>
    </w:lvl>
    <w:lvl w:ilvl="5" w:tplc="04160005" w:tentative="1">
      <w:start w:val="1"/>
      <w:numFmt w:val="bullet"/>
      <w:lvlText w:val=""/>
      <w:lvlJc w:val="left"/>
      <w:pPr>
        <w:ind w:left="4752" w:hanging="360"/>
      </w:pPr>
      <w:rPr>
        <w:rFonts w:ascii="Wingdings" w:hAnsi="Wingdings" w:hint="default"/>
      </w:rPr>
    </w:lvl>
    <w:lvl w:ilvl="6" w:tplc="04160001" w:tentative="1">
      <w:start w:val="1"/>
      <w:numFmt w:val="bullet"/>
      <w:lvlText w:val=""/>
      <w:lvlJc w:val="left"/>
      <w:pPr>
        <w:ind w:left="5472" w:hanging="360"/>
      </w:pPr>
      <w:rPr>
        <w:rFonts w:ascii="Symbol" w:hAnsi="Symbol" w:hint="default"/>
      </w:rPr>
    </w:lvl>
    <w:lvl w:ilvl="7" w:tplc="04160003" w:tentative="1">
      <w:start w:val="1"/>
      <w:numFmt w:val="bullet"/>
      <w:lvlText w:val="o"/>
      <w:lvlJc w:val="left"/>
      <w:pPr>
        <w:ind w:left="6192" w:hanging="360"/>
      </w:pPr>
      <w:rPr>
        <w:rFonts w:ascii="Courier New" w:hAnsi="Courier New" w:cs="Courier New" w:hint="default"/>
      </w:rPr>
    </w:lvl>
    <w:lvl w:ilvl="8" w:tplc="04160005" w:tentative="1">
      <w:start w:val="1"/>
      <w:numFmt w:val="bullet"/>
      <w:lvlText w:val=""/>
      <w:lvlJc w:val="left"/>
      <w:pPr>
        <w:ind w:left="6912" w:hanging="360"/>
      </w:pPr>
      <w:rPr>
        <w:rFonts w:ascii="Wingdings" w:hAnsi="Wingdings" w:hint="default"/>
      </w:rPr>
    </w:lvl>
  </w:abstractNum>
  <w:abstractNum w:abstractNumId="5" w15:restartNumberingAfterBreak="0">
    <w:nsid w:val="43571D86"/>
    <w:multiLevelType w:val="hybridMultilevel"/>
    <w:tmpl w:val="71289342"/>
    <w:lvl w:ilvl="0" w:tplc="EE04AA3C">
      <w:start w:val="1"/>
      <w:numFmt w:val="lowerRoman"/>
      <w:lvlText w:val="%1."/>
      <w:lvlJc w:val="left"/>
      <w:pPr>
        <w:ind w:left="1344" w:hanging="720"/>
      </w:pPr>
      <w:rPr>
        <w:rFonts w:hint="default"/>
      </w:rPr>
    </w:lvl>
    <w:lvl w:ilvl="1" w:tplc="04160019" w:tentative="1">
      <w:start w:val="1"/>
      <w:numFmt w:val="lowerLetter"/>
      <w:lvlText w:val="%2."/>
      <w:lvlJc w:val="left"/>
      <w:pPr>
        <w:ind w:left="1704" w:hanging="360"/>
      </w:pPr>
    </w:lvl>
    <w:lvl w:ilvl="2" w:tplc="0416001B" w:tentative="1">
      <w:start w:val="1"/>
      <w:numFmt w:val="lowerRoman"/>
      <w:lvlText w:val="%3."/>
      <w:lvlJc w:val="right"/>
      <w:pPr>
        <w:ind w:left="2424" w:hanging="180"/>
      </w:pPr>
    </w:lvl>
    <w:lvl w:ilvl="3" w:tplc="0416000F" w:tentative="1">
      <w:start w:val="1"/>
      <w:numFmt w:val="decimal"/>
      <w:lvlText w:val="%4."/>
      <w:lvlJc w:val="left"/>
      <w:pPr>
        <w:ind w:left="3144" w:hanging="360"/>
      </w:pPr>
    </w:lvl>
    <w:lvl w:ilvl="4" w:tplc="04160019" w:tentative="1">
      <w:start w:val="1"/>
      <w:numFmt w:val="lowerLetter"/>
      <w:lvlText w:val="%5."/>
      <w:lvlJc w:val="left"/>
      <w:pPr>
        <w:ind w:left="3864" w:hanging="360"/>
      </w:pPr>
    </w:lvl>
    <w:lvl w:ilvl="5" w:tplc="0416001B" w:tentative="1">
      <w:start w:val="1"/>
      <w:numFmt w:val="lowerRoman"/>
      <w:lvlText w:val="%6."/>
      <w:lvlJc w:val="right"/>
      <w:pPr>
        <w:ind w:left="4584" w:hanging="180"/>
      </w:pPr>
    </w:lvl>
    <w:lvl w:ilvl="6" w:tplc="0416000F" w:tentative="1">
      <w:start w:val="1"/>
      <w:numFmt w:val="decimal"/>
      <w:lvlText w:val="%7."/>
      <w:lvlJc w:val="left"/>
      <w:pPr>
        <w:ind w:left="5304" w:hanging="360"/>
      </w:pPr>
    </w:lvl>
    <w:lvl w:ilvl="7" w:tplc="04160019" w:tentative="1">
      <w:start w:val="1"/>
      <w:numFmt w:val="lowerLetter"/>
      <w:lvlText w:val="%8."/>
      <w:lvlJc w:val="left"/>
      <w:pPr>
        <w:ind w:left="6024" w:hanging="360"/>
      </w:pPr>
    </w:lvl>
    <w:lvl w:ilvl="8" w:tplc="0416001B" w:tentative="1">
      <w:start w:val="1"/>
      <w:numFmt w:val="lowerRoman"/>
      <w:lvlText w:val="%9."/>
      <w:lvlJc w:val="right"/>
      <w:pPr>
        <w:ind w:left="6744" w:hanging="180"/>
      </w:pPr>
    </w:lvl>
  </w:abstractNum>
  <w:abstractNum w:abstractNumId="6" w15:restartNumberingAfterBreak="0">
    <w:nsid w:val="4CAF101D"/>
    <w:multiLevelType w:val="hybridMultilevel"/>
    <w:tmpl w:val="C264E872"/>
    <w:lvl w:ilvl="0" w:tplc="04160005">
      <w:start w:val="1"/>
      <w:numFmt w:val="bullet"/>
      <w:lvlText w:val=""/>
      <w:lvlJc w:val="left"/>
      <w:pPr>
        <w:ind w:left="998" w:hanging="360"/>
      </w:pPr>
      <w:rPr>
        <w:rFonts w:ascii="Wingdings" w:hAnsi="Wingdings" w:hint="default"/>
      </w:rPr>
    </w:lvl>
    <w:lvl w:ilvl="1" w:tplc="04160003" w:tentative="1">
      <w:start w:val="1"/>
      <w:numFmt w:val="bullet"/>
      <w:lvlText w:val="o"/>
      <w:lvlJc w:val="left"/>
      <w:pPr>
        <w:ind w:left="1718" w:hanging="360"/>
      </w:pPr>
      <w:rPr>
        <w:rFonts w:ascii="Courier New" w:hAnsi="Courier New" w:cs="Courier New" w:hint="default"/>
      </w:rPr>
    </w:lvl>
    <w:lvl w:ilvl="2" w:tplc="04160005" w:tentative="1">
      <w:start w:val="1"/>
      <w:numFmt w:val="bullet"/>
      <w:lvlText w:val=""/>
      <w:lvlJc w:val="left"/>
      <w:pPr>
        <w:ind w:left="2438" w:hanging="360"/>
      </w:pPr>
      <w:rPr>
        <w:rFonts w:ascii="Wingdings" w:hAnsi="Wingdings" w:hint="default"/>
      </w:rPr>
    </w:lvl>
    <w:lvl w:ilvl="3" w:tplc="04160001" w:tentative="1">
      <w:start w:val="1"/>
      <w:numFmt w:val="bullet"/>
      <w:lvlText w:val=""/>
      <w:lvlJc w:val="left"/>
      <w:pPr>
        <w:ind w:left="3158" w:hanging="360"/>
      </w:pPr>
      <w:rPr>
        <w:rFonts w:ascii="Symbol" w:hAnsi="Symbol" w:hint="default"/>
      </w:rPr>
    </w:lvl>
    <w:lvl w:ilvl="4" w:tplc="04160003" w:tentative="1">
      <w:start w:val="1"/>
      <w:numFmt w:val="bullet"/>
      <w:lvlText w:val="o"/>
      <w:lvlJc w:val="left"/>
      <w:pPr>
        <w:ind w:left="3878" w:hanging="360"/>
      </w:pPr>
      <w:rPr>
        <w:rFonts w:ascii="Courier New" w:hAnsi="Courier New" w:cs="Courier New" w:hint="default"/>
      </w:rPr>
    </w:lvl>
    <w:lvl w:ilvl="5" w:tplc="04160005" w:tentative="1">
      <w:start w:val="1"/>
      <w:numFmt w:val="bullet"/>
      <w:lvlText w:val=""/>
      <w:lvlJc w:val="left"/>
      <w:pPr>
        <w:ind w:left="4598" w:hanging="360"/>
      </w:pPr>
      <w:rPr>
        <w:rFonts w:ascii="Wingdings" w:hAnsi="Wingdings" w:hint="default"/>
      </w:rPr>
    </w:lvl>
    <w:lvl w:ilvl="6" w:tplc="04160001" w:tentative="1">
      <w:start w:val="1"/>
      <w:numFmt w:val="bullet"/>
      <w:lvlText w:val=""/>
      <w:lvlJc w:val="left"/>
      <w:pPr>
        <w:ind w:left="5318" w:hanging="360"/>
      </w:pPr>
      <w:rPr>
        <w:rFonts w:ascii="Symbol" w:hAnsi="Symbol" w:hint="default"/>
      </w:rPr>
    </w:lvl>
    <w:lvl w:ilvl="7" w:tplc="04160003" w:tentative="1">
      <w:start w:val="1"/>
      <w:numFmt w:val="bullet"/>
      <w:lvlText w:val="o"/>
      <w:lvlJc w:val="left"/>
      <w:pPr>
        <w:ind w:left="6038" w:hanging="360"/>
      </w:pPr>
      <w:rPr>
        <w:rFonts w:ascii="Courier New" w:hAnsi="Courier New" w:cs="Courier New" w:hint="default"/>
      </w:rPr>
    </w:lvl>
    <w:lvl w:ilvl="8" w:tplc="04160005" w:tentative="1">
      <w:start w:val="1"/>
      <w:numFmt w:val="bullet"/>
      <w:lvlText w:val=""/>
      <w:lvlJc w:val="left"/>
      <w:pPr>
        <w:ind w:left="6758" w:hanging="360"/>
      </w:pPr>
      <w:rPr>
        <w:rFonts w:ascii="Wingdings" w:hAnsi="Wingdings" w:hint="default"/>
      </w:rPr>
    </w:lvl>
  </w:abstractNum>
  <w:abstractNum w:abstractNumId="7" w15:restartNumberingAfterBreak="0">
    <w:nsid w:val="4F525506"/>
    <w:multiLevelType w:val="hybridMultilevel"/>
    <w:tmpl w:val="CEB81C7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523032AD"/>
    <w:multiLevelType w:val="hybridMultilevel"/>
    <w:tmpl w:val="C5944BA0"/>
    <w:lvl w:ilvl="0" w:tplc="76AAF9AA">
      <w:start w:val="1"/>
      <w:numFmt w:val="lowerRoman"/>
      <w:lvlText w:val="%1."/>
      <w:lvlJc w:val="left"/>
      <w:pPr>
        <w:ind w:left="1344" w:hanging="720"/>
      </w:pPr>
      <w:rPr>
        <w:rFonts w:hint="default"/>
      </w:rPr>
    </w:lvl>
    <w:lvl w:ilvl="1" w:tplc="04160019" w:tentative="1">
      <w:start w:val="1"/>
      <w:numFmt w:val="lowerLetter"/>
      <w:lvlText w:val="%2."/>
      <w:lvlJc w:val="left"/>
      <w:pPr>
        <w:ind w:left="1704" w:hanging="360"/>
      </w:pPr>
    </w:lvl>
    <w:lvl w:ilvl="2" w:tplc="0416001B" w:tentative="1">
      <w:start w:val="1"/>
      <w:numFmt w:val="lowerRoman"/>
      <w:lvlText w:val="%3."/>
      <w:lvlJc w:val="right"/>
      <w:pPr>
        <w:ind w:left="2424" w:hanging="180"/>
      </w:pPr>
    </w:lvl>
    <w:lvl w:ilvl="3" w:tplc="0416000F" w:tentative="1">
      <w:start w:val="1"/>
      <w:numFmt w:val="decimal"/>
      <w:lvlText w:val="%4."/>
      <w:lvlJc w:val="left"/>
      <w:pPr>
        <w:ind w:left="3144" w:hanging="360"/>
      </w:pPr>
    </w:lvl>
    <w:lvl w:ilvl="4" w:tplc="04160019" w:tentative="1">
      <w:start w:val="1"/>
      <w:numFmt w:val="lowerLetter"/>
      <w:lvlText w:val="%5."/>
      <w:lvlJc w:val="left"/>
      <w:pPr>
        <w:ind w:left="3864" w:hanging="360"/>
      </w:pPr>
    </w:lvl>
    <w:lvl w:ilvl="5" w:tplc="0416001B" w:tentative="1">
      <w:start w:val="1"/>
      <w:numFmt w:val="lowerRoman"/>
      <w:lvlText w:val="%6."/>
      <w:lvlJc w:val="right"/>
      <w:pPr>
        <w:ind w:left="4584" w:hanging="180"/>
      </w:pPr>
    </w:lvl>
    <w:lvl w:ilvl="6" w:tplc="0416000F" w:tentative="1">
      <w:start w:val="1"/>
      <w:numFmt w:val="decimal"/>
      <w:lvlText w:val="%7."/>
      <w:lvlJc w:val="left"/>
      <w:pPr>
        <w:ind w:left="5304" w:hanging="360"/>
      </w:pPr>
    </w:lvl>
    <w:lvl w:ilvl="7" w:tplc="04160019" w:tentative="1">
      <w:start w:val="1"/>
      <w:numFmt w:val="lowerLetter"/>
      <w:lvlText w:val="%8."/>
      <w:lvlJc w:val="left"/>
      <w:pPr>
        <w:ind w:left="6024" w:hanging="360"/>
      </w:pPr>
    </w:lvl>
    <w:lvl w:ilvl="8" w:tplc="0416001B" w:tentative="1">
      <w:start w:val="1"/>
      <w:numFmt w:val="lowerRoman"/>
      <w:lvlText w:val="%9."/>
      <w:lvlJc w:val="right"/>
      <w:pPr>
        <w:ind w:left="6744" w:hanging="180"/>
      </w:pPr>
    </w:lvl>
  </w:abstractNum>
  <w:abstractNum w:abstractNumId="9" w15:restartNumberingAfterBreak="0">
    <w:nsid w:val="55660421"/>
    <w:multiLevelType w:val="multilevel"/>
    <w:tmpl w:val="C8D4F2C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pStyle w:val="Styl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6CD1966"/>
    <w:multiLevelType w:val="multilevel"/>
    <w:tmpl w:val="162286DE"/>
    <w:lvl w:ilvl="0">
      <w:start w:val="5"/>
      <w:numFmt w:val="decimal"/>
      <w:lvlText w:val="%1."/>
      <w:lvlJc w:val="left"/>
      <w:pPr>
        <w:ind w:left="360" w:hanging="360"/>
      </w:pPr>
      <w:rPr>
        <w:rFonts w:hint="default"/>
      </w:rPr>
    </w:lvl>
    <w:lvl w:ilvl="1">
      <w:start w:val="1"/>
      <w:numFmt w:val="decimal"/>
      <w:pStyle w:val="Style2"/>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1" w15:restartNumberingAfterBreak="0">
    <w:nsid w:val="676E33DE"/>
    <w:multiLevelType w:val="hybridMultilevel"/>
    <w:tmpl w:val="F948C1C6"/>
    <w:lvl w:ilvl="0" w:tplc="04160005">
      <w:start w:val="1"/>
      <w:numFmt w:val="bullet"/>
      <w:lvlText w:val=""/>
      <w:lvlJc w:val="left"/>
      <w:pPr>
        <w:ind w:left="1944" w:hanging="360"/>
      </w:pPr>
      <w:rPr>
        <w:rFonts w:ascii="Wingdings" w:hAnsi="Wingdings" w:hint="default"/>
      </w:rPr>
    </w:lvl>
    <w:lvl w:ilvl="1" w:tplc="04160003" w:tentative="1">
      <w:start w:val="1"/>
      <w:numFmt w:val="bullet"/>
      <w:lvlText w:val="o"/>
      <w:lvlJc w:val="left"/>
      <w:pPr>
        <w:ind w:left="2664" w:hanging="360"/>
      </w:pPr>
      <w:rPr>
        <w:rFonts w:ascii="Courier New" w:hAnsi="Courier New" w:cs="Courier New" w:hint="default"/>
      </w:rPr>
    </w:lvl>
    <w:lvl w:ilvl="2" w:tplc="04160005" w:tentative="1">
      <w:start w:val="1"/>
      <w:numFmt w:val="bullet"/>
      <w:lvlText w:val=""/>
      <w:lvlJc w:val="left"/>
      <w:pPr>
        <w:ind w:left="3384" w:hanging="360"/>
      </w:pPr>
      <w:rPr>
        <w:rFonts w:ascii="Wingdings" w:hAnsi="Wingdings" w:hint="default"/>
      </w:rPr>
    </w:lvl>
    <w:lvl w:ilvl="3" w:tplc="04160001" w:tentative="1">
      <w:start w:val="1"/>
      <w:numFmt w:val="bullet"/>
      <w:lvlText w:val=""/>
      <w:lvlJc w:val="left"/>
      <w:pPr>
        <w:ind w:left="4104" w:hanging="360"/>
      </w:pPr>
      <w:rPr>
        <w:rFonts w:ascii="Symbol" w:hAnsi="Symbol" w:hint="default"/>
      </w:rPr>
    </w:lvl>
    <w:lvl w:ilvl="4" w:tplc="04160003" w:tentative="1">
      <w:start w:val="1"/>
      <w:numFmt w:val="bullet"/>
      <w:lvlText w:val="o"/>
      <w:lvlJc w:val="left"/>
      <w:pPr>
        <w:ind w:left="4824" w:hanging="360"/>
      </w:pPr>
      <w:rPr>
        <w:rFonts w:ascii="Courier New" w:hAnsi="Courier New" w:cs="Courier New" w:hint="default"/>
      </w:rPr>
    </w:lvl>
    <w:lvl w:ilvl="5" w:tplc="04160005" w:tentative="1">
      <w:start w:val="1"/>
      <w:numFmt w:val="bullet"/>
      <w:lvlText w:val=""/>
      <w:lvlJc w:val="left"/>
      <w:pPr>
        <w:ind w:left="5544" w:hanging="360"/>
      </w:pPr>
      <w:rPr>
        <w:rFonts w:ascii="Wingdings" w:hAnsi="Wingdings" w:hint="default"/>
      </w:rPr>
    </w:lvl>
    <w:lvl w:ilvl="6" w:tplc="04160001" w:tentative="1">
      <w:start w:val="1"/>
      <w:numFmt w:val="bullet"/>
      <w:lvlText w:val=""/>
      <w:lvlJc w:val="left"/>
      <w:pPr>
        <w:ind w:left="6264" w:hanging="360"/>
      </w:pPr>
      <w:rPr>
        <w:rFonts w:ascii="Symbol" w:hAnsi="Symbol" w:hint="default"/>
      </w:rPr>
    </w:lvl>
    <w:lvl w:ilvl="7" w:tplc="04160003" w:tentative="1">
      <w:start w:val="1"/>
      <w:numFmt w:val="bullet"/>
      <w:lvlText w:val="o"/>
      <w:lvlJc w:val="left"/>
      <w:pPr>
        <w:ind w:left="6984" w:hanging="360"/>
      </w:pPr>
      <w:rPr>
        <w:rFonts w:ascii="Courier New" w:hAnsi="Courier New" w:cs="Courier New" w:hint="default"/>
      </w:rPr>
    </w:lvl>
    <w:lvl w:ilvl="8" w:tplc="04160005" w:tentative="1">
      <w:start w:val="1"/>
      <w:numFmt w:val="bullet"/>
      <w:lvlText w:val=""/>
      <w:lvlJc w:val="left"/>
      <w:pPr>
        <w:ind w:left="7704" w:hanging="360"/>
      </w:pPr>
      <w:rPr>
        <w:rFonts w:ascii="Wingdings" w:hAnsi="Wingdings" w:hint="default"/>
      </w:rPr>
    </w:lvl>
  </w:abstractNum>
  <w:num w:numId="1">
    <w:abstractNumId w:val="6"/>
  </w:num>
  <w:num w:numId="2">
    <w:abstractNumId w:val="0"/>
  </w:num>
  <w:num w:numId="3">
    <w:abstractNumId w:val="4"/>
  </w:num>
  <w:num w:numId="4">
    <w:abstractNumId w:val="10"/>
  </w:num>
  <w:num w:numId="5">
    <w:abstractNumId w:val="9"/>
  </w:num>
  <w:num w:numId="6">
    <w:abstractNumId w:val="7"/>
  </w:num>
  <w:num w:numId="7">
    <w:abstractNumId w:val="1"/>
  </w:num>
  <w:num w:numId="8">
    <w:abstractNumId w:val="3"/>
  </w:num>
  <w:num w:numId="9">
    <w:abstractNumId w:val="2"/>
  </w:num>
  <w:num w:numId="10">
    <w:abstractNumId w:val="5"/>
  </w:num>
  <w:num w:numId="11">
    <w:abstractNumId w:val="8"/>
  </w:num>
  <w:num w:numId="12">
    <w:abstractNumId w:val="11"/>
  </w:num>
  <w:num w:numId="1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476"/>
    <w:rsid w:val="0000756A"/>
    <w:rsid w:val="00034DBC"/>
    <w:rsid w:val="00037F05"/>
    <w:rsid w:val="00042F73"/>
    <w:rsid w:val="0004490F"/>
    <w:rsid w:val="0005327E"/>
    <w:rsid w:val="00071C84"/>
    <w:rsid w:val="00080ACC"/>
    <w:rsid w:val="000862AF"/>
    <w:rsid w:val="00090901"/>
    <w:rsid w:val="00093CF6"/>
    <w:rsid w:val="000B56E5"/>
    <w:rsid w:val="000B7086"/>
    <w:rsid w:val="000C0AD3"/>
    <w:rsid w:val="000C6A5A"/>
    <w:rsid w:val="00116F3A"/>
    <w:rsid w:val="00117097"/>
    <w:rsid w:val="00130A65"/>
    <w:rsid w:val="001357B9"/>
    <w:rsid w:val="001670D7"/>
    <w:rsid w:val="00170878"/>
    <w:rsid w:val="00183ED0"/>
    <w:rsid w:val="00194178"/>
    <w:rsid w:val="001975A9"/>
    <w:rsid w:val="001B0D58"/>
    <w:rsid w:val="001C4711"/>
    <w:rsid w:val="001D0B80"/>
    <w:rsid w:val="001D126B"/>
    <w:rsid w:val="001D5364"/>
    <w:rsid w:val="001F0D4D"/>
    <w:rsid w:val="001F3DF9"/>
    <w:rsid w:val="00235BA2"/>
    <w:rsid w:val="00243A29"/>
    <w:rsid w:val="00244CA1"/>
    <w:rsid w:val="00255FA8"/>
    <w:rsid w:val="002676C2"/>
    <w:rsid w:val="00267974"/>
    <w:rsid w:val="0027071E"/>
    <w:rsid w:val="00272007"/>
    <w:rsid w:val="00292F87"/>
    <w:rsid w:val="002A14B3"/>
    <w:rsid w:val="002B4556"/>
    <w:rsid w:val="002D768A"/>
    <w:rsid w:val="00305049"/>
    <w:rsid w:val="003122FC"/>
    <w:rsid w:val="0031438E"/>
    <w:rsid w:val="003174A8"/>
    <w:rsid w:val="003177CB"/>
    <w:rsid w:val="00355C38"/>
    <w:rsid w:val="00380D95"/>
    <w:rsid w:val="003E1865"/>
    <w:rsid w:val="003E18D5"/>
    <w:rsid w:val="003E7E7F"/>
    <w:rsid w:val="0041483F"/>
    <w:rsid w:val="00451F14"/>
    <w:rsid w:val="00471A2D"/>
    <w:rsid w:val="00473864"/>
    <w:rsid w:val="00484A4B"/>
    <w:rsid w:val="00484E91"/>
    <w:rsid w:val="004A0953"/>
    <w:rsid w:val="004A1BE3"/>
    <w:rsid w:val="004B41E7"/>
    <w:rsid w:val="004C2060"/>
    <w:rsid w:val="004C474A"/>
    <w:rsid w:val="00502A6A"/>
    <w:rsid w:val="00507F62"/>
    <w:rsid w:val="00521FC8"/>
    <w:rsid w:val="005267C2"/>
    <w:rsid w:val="00533048"/>
    <w:rsid w:val="00551FC8"/>
    <w:rsid w:val="00563267"/>
    <w:rsid w:val="00567443"/>
    <w:rsid w:val="00567994"/>
    <w:rsid w:val="00572692"/>
    <w:rsid w:val="00590EDA"/>
    <w:rsid w:val="00593256"/>
    <w:rsid w:val="005B6025"/>
    <w:rsid w:val="005E296D"/>
    <w:rsid w:val="005F1A77"/>
    <w:rsid w:val="006009D6"/>
    <w:rsid w:val="00622F37"/>
    <w:rsid w:val="00630F7E"/>
    <w:rsid w:val="00654FE9"/>
    <w:rsid w:val="006564D3"/>
    <w:rsid w:val="00665261"/>
    <w:rsid w:val="00672C94"/>
    <w:rsid w:val="00677789"/>
    <w:rsid w:val="00691D57"/>
    <w:rsid w:val="006B0750"/>
    <w:rsid w:val="006B62A7"/>
    <w:rsid w:val="006B7BEE"/>
    <w:rsid w:val="006E2DF6"/>
    <w:rsid w:val="006E3861"/>
    <w:rsid w:val="006E4A1B"/>
    <w:rsid w:val="006F7853"/>
    <w:rsid w:val="007124B3"/>
    <w:rsid w:val="00712C75"/>
    <w:rsid w:val="007254CF"/>
    <w:rsid w:val="00743468"/>
    <w:rsid w:val="00772A7C"/>
    <w:rsid w:val="007836D0"/>
    <w:rsid w:val="007C3715"/>
    <w:rsid w:val="007D2767"/>
    <w:rsid w:val="0080376A"/>
    <w:rsid w:val="008114AF"/>
    <w:rsid w:val="00821A62"/>
    <w:rsid w:val="00846EE0"/>
    <w:rsid w:val="0084759B"/>
    <w:rsid w:val="00851996"/>
    <w:rsid w:val="008541BF"/>
    <w:rsid w:val="0088677F"/>
    <w:rsid w:val="008A1411"/>
    <w:rsid w:val="008D2702"/>
    <w:rsid w:val="008F1071"/>
    <w:rsid w:val="00922BB2"/>
    <w:rsid w:val="00946460"/>
    <w:rsid w:val="00951A09"/>
    <w:rsid w:val="00963B25"/>
    <w:rsid w:val="009730D3"/>
    <w:rsid w:val="00985AAB"/>
    <w:rsid w:val="009A1F25"/>
    <w:rsid w:val="009B0F6F"/>
    <w:rsid w:val="009B17BD"/>
    <w:rsid w:val="009B5B74"/>
    <w:rsid w:val="009B7F76"/>
    <w:rsid w:val="009D3B41"/>
    <w:rsid w:val="009F6898"/>
    <w:rsid w:val="00A03763"/>
    <w:rsid w:val="00A1094A"/>
    <w:rsid w:val="00A22989"/>
    <w:rsid w:val="00A348CD"/>
    <w:rsid w:val="00A37EDD"/>
    <w:rsid w:val="00A42689"/>
    <w:rsid w:val="00A44B4B"/>
    <w:rsid w:val="00A54198"/>
    <w:rsid w:val="00A966FB"/>
    <w:rsid w:val="00AC191D"/>
    <w:rsid w:val="00AC571B"/>
    <w:rsid w:val="00AE5634"/>
    <w:rsid w:val="00B1433F"/>
    <w:rsid w:val="00B20B58"/>
    <w:rsid w:val="00B22691"/>
    <w:rsid w:val="00B32BDD"/>
    <w:rsid w:val="00B33CE9"/>
    <w:rsid w:val="00B466FE"/>
    <w:rsid w:val="00B616DC"/>
    <w:rsid w:val="00B82535"/>
    <w:rsid w:val="00B91B6D"/>
    <w:rsid w:val="00B95FD3"/>
    <w:rsid w:val="00BA5A69"/>
    <w:rsid w:val="00BB34F7"/>
    <w:rsid w:val="00BB4BA9"/>
    <w:rsid w:val="00BE6808"/>
    <w:rsid w:val="00BF19A0"/>
    <w:rsid w:val="00C02300"/>
    <w:rsid w:val="00C45B97"/>
    <w:rsid w:val="00C56D8F"/>
    <w:rsid w:val="00C64867"/>
    <w:rsid w:val="00C655D0"/>
    <w:rsid w:val="00C7010C"/>
    <w:rsid w:val="00C96D47"/>
    <w:rsid w:val="00CC34E5"/>
    <w:rsid w:val="00CC3566"/>
    <w:rsid w:val="00CC797A"/>
    <w:rsid w:val="00CD2415"/>
    <w:rsid w:val="00CE6C54"/>
    <w:rsid w:val="00CF10F5"/>
    <w:rsid w:val="00D039EB"/>
    <w:rsid w:val="00D25291"/>
    <w:rsid w:val="00D34A53"/>
    <w:rsid w:val="00D4367B"/>
    <w:rsid w:val="00D547C3"/>
    <w:rsid w:val="00D62D21"/>
    <w:rsid w:val="00D86A59"/>
    <w:rsid w:val="00D91476"/>
    <w:rsid w:val="00DA0EAE"/>
    <w:rsid w:val="00DD14A9"/>
    <w:rsid w:val="00DD2BF3"/>
    <w:rsid w:val="00DE4573"/>
    <w:rsid w:val="00DF215C"/>
    <w:rsid w:val="00E16002"/>
    <w:rsid w:val="00E325E5"/>
    <w:rsid w:val="00E92425"/>
    <w:rsid w:val="00E952B6"/>
    <w:rsid w:val="00E97D97"/>
    <w:rsid w:val="00EB760D"/>
    <w:rsid w:val="00EC67F7"/>
    <w:rsid w:val="00EC6DCF"/>
    <w:rsid w:val="00EE088A"/>
    <w:rsid w:val="00EE0DBC"/>
    <w:rsid w:val="00F113BE"/>
    <w:rsid w:val="00F114B3"/>
    <w:rsid w:val="00F12CDB"/>
    <w:rsid w:val="00F34D6C"/>
    <w:rsid w:val="00F40719"/>
    <w:rsid w:val="00F43A06"/>
    <w:rsid w:val="00F47E29"/>
    <w:rsid w:val="00F73D05"/>
    <w:rsid w:val="00F928FA"/>
    <w:rsid w:val="00FF28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FF7FD48-37BE-422D-8A6C-31599A51C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476"/>
    <w:pPr>
      <w:spacing w:after="0" w:line="240" w:lineRule="auto"/>
    </w:pPr>
    <w:rPr>
      <w:rFonts w:ascii="Times New Roman" w:hAnsi="Times New Roman" w:cs="Times New Roman"/>
      <w:sz w:val="24"/>
      <w:szCs w:val="24"/>
      <w:lang w:eastAsia="pt-BR"/>
    </w:rPr>
  </w:style>
  <w:style w:type="paragraph" w:styleId="Ttulo1">
    <w:name w:val="heading 1"/>
    <w:basedOn w:val="Normal"/>
    <w:next w:val="Normal"/>
    <w:link w:val="Ttulo1Char"/>
    <w:qFormat/>
    <w:rsid w:val="00380D9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rsid w:val="003E186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D2702"/>
    <w:pPr>
      <w:tabs>
        <w:tab w:val="center" w:pos="4252"/>
        <w:tab w:val="right" w:pos="8504"/>
      </w:tabs>
    </w:pPr>
  </w:style>
  <w:style w:type="character" w:customStyle="1" w:styleId="CabealhoChar">
    <w:name w:val="Cabeçalho Char"/>
    <w:basedOn w:val="Fontepargpadro"/>
    <w:link w:val="Cabealho"/>
    <w:uiPriority w:val="99"/>
    <w:rsid w:val="008D2702"/>
    <w:rPr>
      <w:rFonts w:ascii="Times New Roman" w:hAnsi="Times New Roman" w:cs="Times New Roman"/>
      <w:sz w:val="24"/>
      <w:szCs w:val="24"/>
      <w:lang w:eastAsia="pt-BR"/>
    </w:rPr>
  </w:style>
  <w:style w:type="paragraph" w:styleId="Rodap">
    <w:name w:val="footer"/>
    <w:basedOn w:val="Normal"/>
    <w:link w:val="RodapChar"/>
    <w:uiPriority w:val="99"/>
    <w:unhideWhenUsed/>
    <w:rsid w:val="008D2702"/>
    <w:pPr>
      <w:tabs>
        <w:tab w:val="center" w:pos="4252"/>
        <w:tab w:val="right" w:pos="8504"/>
      </w:tabs>
    </w:pPr>
  </w:style>
  <w:style w:type="character" w:customStyle="1" w:styleId="RodapChar">
    <w:name w:val="Rodapé Char"/>
    <w:basedOn w:val="Fontepargpadro"/>
    <w:link w:val="Rodap"/>
    <w:uiPriority w:val="99"/>
    <w:rsid w:val="008D2702"/>
    <w:rPr>
      <w:rFonts w:ascii="Times New Roman" w:hAnsi="Times New Roman" w:cs="Times New Roman"/>
      <w:sz w:val="24"/>
      <w:szCs w:val="24"/>
      <w:lang w:eastAsia="pt-BR"/>
    </w:rPr>
  </w:style>
  <w:style w:type="character" w:customStyle="1" w:styleId="Ttulo1Char">
    <w:name w:val="Título 1 Char"/>
    <w:basedOn w:val="Fontepargpadro"/>
    <w:link w:val="Ttulo1"/>
    <w:uiPriority w:val="9"/>
    <w:rsid w:val="00380D95"/>
    <w:rPr>
      <w:rFonts w:asciiTheme="majorHAnsi" w:eastAsiaTheme="majorEastAsia" w:hAnsiTheme="majorHAnsi" w:cstheme="majorBidi"/>
      <w:color w:val="2E74B5" w:themeColor="accent1" w:themeShade="BF"/>
      <w:sz w:val="32"/>
      <w:szCs w:val="32"/>
      <w:lang w:eastAsia="pt-BR"/>
    </w:rPr>
  </w:style>
  <w:style w:type="paragraph" w:styleId="CabealhodoSumrio">
    <w:name w:val="TOC Heading"/>
    <w:basedOn w:val="Ttulo1"/>
    <w:next w:val="Normal"/>
    <w:uiPriority w:val="39"/>
    <w:unhideWhenUsed/>
    <w:qFormat/>
    <w:rsid w:val="00380D95"/>
    <w:pPr>
      <w:spacing w:before="480" w:line="276" w:lineRule="auto"/>
      <w:outlineLvl w:val="9"/>
    </w:pPr>
    <w:rPr>
      <w:b/>
      <w:bCs/>
      <w:sz w:val="28"/>
      <w:szCs w:val="28"/>
    </w:rPr>
  </w:style>
  <w:style w:type="paragraph" w:styleId="Sumrio1">
    <w:name w:val="toc 1"/>
    <w:basedOn w:val="Normal"/>
    <w:next w:val="Normal"/>
    <w:autoRedefine/>
    <w:uiPriority w:val="39"/>
    <w:unhideWhenUsed/>
    <w:rsid w:val="00380D95"/>
    <w:pPr>
      <w:spacing w:after="100" w:line="276" w:lineRule="auto"/>
    </w:pPr>
    <w:rPr>
      <w:rFonts w:asciiTheme="minorHAnsi" w:hAnsiTheme="minorHAnsi" w:cstheme="minorBidi"/>
      <w:sz w:val="22"/>
      <w:szCs w:val="22"/>
      <w:lang w:eastAsia="en-US"/>
    </w:rPr>
  </w:style>
  <w:style w:type="character" w:styleId="Hyperlink">
    <w:name w:val="Hyperlink"/>
    <w:basedOn w:val="Fontepargpadro"/>
    <w:uiPriority w:val="99"/>
    <w:unhideWhenUsed/>
    <w:rsid w:val="00380D95"/>
    <w:rPr>
      <w:color w:val="0563C1" w:themeColor="hyperlink"/>
      <w:u w:val="single"/>
    </w:rPr>
  </w:style>
  <w:style w:type="paragraph" w:styleId="PargrafodaLista">
    <w:name w:val="List Paragraph"/>
    <w:basedOn w:val="Normal"/>
    <w:link w:val="PargrafodaListaChar"/>
    <w:uiPriority w:val="34"/>
    <w:qFormat/>
    <w:rsid w:val="007C3715"/>
    <w:pPr>
      <w:ind w:left="720"/>
      <w:contextualSpacing/>
    </w:pPr>
  </w:style>
  <w:style w:type="table" w:styleId="Tabelacomgrade">
    <w:name w:val="Table Grid"/>
    <w:basedOn w:val="Tabelanormal"/>
    <w:uiPriority w:val="39"/>
    <w:rsid w:val="00A966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linha">
    <w:name w:val="line number"/>
    <w:basedOn w:val="Fontepargpadro"/>
    <w:uiPriority w:val="99"/>
    <w:semiHidden/>
    <w:unhideWhenUsed/>
    <w:rsid w:val="00C7010C"/>
  </w:style>
  <w:style w:type="paragraph" w:styleId="Corpodetexto">
    <w:name w:val="Body Text"/>
    <w:basedOn w:val="Normal"/>
    <w:link w:val="CorpodetextoChar"/>
    <w:uiPriority w:val="99"/>
    <w:rsid w:val="00235BA2"/>
    <w:pPr>
      <w:jc w:val="both"/>
    </w:pPr>
    <w:rPr>
      <w:rFonts w:ascii="Arial" w:eastAsia="Times New Roman" w:hAnsi="Arial"/>
      <w:bCs/>
      <w:i/>
      <w:iCs/>
      <w:sz w:val="22"/>
    </w:rPr>
  </w:style>
  <w:style w:type="character" w:customStyle="1" w:styleId="CorpodetextoChar">
    <w:name w:val="Corpo de texto Char"/>
    <w:basedOn w:val="Fontepargpadro"/>
    <w:link w:val="Corpodetexto"/>
    <w:uiPriority w:val="99"/>
    <w:rsid w:val="00235BA2"/>
    <w:rPr>
      <w:rFonts w:ascii="Arial" w:eastAsia="Times New Roman" w:hAnsi="Arial" w:cs="Times New Roman"/>
      <w:bCs/>
      <w:i/>
      <w:iCs/>
      <w:szCs w:val="24"/>
      <w:lang w:eastAsia="pt-BR"/>
    </w:rPr>
  </w:style>
  <w:style w:type="paragraph" w:styleId="Sumrio9">
    <w:name w:val="toc 9"/>
    <w:basedOn w:val="Normal"/>
    <w:next w:val="Normal"/>
    <w:autoRedefine/>
    <w:uiPriority w:val="39"/>
    <w:semiHidden/>
    <w:unhideWhenUsed/>
    <w:rsid w:val="00235BA2"/>
    <w:pPr>
      <w:spacing w:after="100"/>
      <w:ind w:left="1920"/>
    </w:pPr>
  </w:style>
  <w:style w:type="paragraph" w:customStyle="1" w:styleId="Body">
    <w:name w:val="Body"/>
    <w:basedOn w:val="Normal"/>
    <w:link w:val="BodyChar"/>
    <w:qFormat/>
    <w:rsid w:val="00235BA2"/>
    <w:pPr>
      <w:spacing w:before="120" w:line="259" w:lineRule="auto"/>
      <w:jc w:val="both"/>
    </w:pPr>
    <w:rPr>
      <w:rFonts w:asciiTheme="minorHAnsi" w:hAnsiTheme="minorHAnsi" w:cstheme="minorBidi"/>
      <w:sz w:val="22"/>
      <w:szCs w:val="22"/>
      <w:lang w:eastAsia="en-US"/>
    </w:rPr>
  </w:style>
  <w:style w:type="character" w:customStyle="1" w:styleId="BodyChar">
    <w:name w:val="Body Char"/>
    <w:basedOn w:val="Fontepargpadro"/>
    <w:link w:val="Body"/>
    <w:rsid w:val="00235BA2"/>
  </w:style>
  <w:style w:type="paragraph" w:styleId="Textodenotaderodap">
    <w:name w:val="footnote text"/>
    <w:basedOn w:val="Normal"/>
    <w:link w:val="TextodenotaderodapChar"/>
    <w:uiPriority w:val="99"/>
    <w:semiHidden/>
    <w:rsid w:val="003E1865"/>
    <w:pPr>
      <w:jc w:val="both"/>
    </w:pPr>
    <w:rPr>
      <w:rFonts w:ascii="Arial" w:eastAsia="Times New Roman" w:hAnsi="Arial"/>
      <w:sz w:val="20"/>
      <w:szCs w:val="20"/>
    </w:rPr>
  </w:style>
  <w:style w:type="character" w:customStyle="1" w:styleId="TextodenotaderodapChar">
    <w:name w:val="Texto de nota de rodapé Char"/>
    <w:basedOn w:val="Fontepargpadro"/>
    <w:link w:val="Textodenotaderodap"/>
    <w:uiPriority w:val="99"/>
    <w:semiHidden/>
    <w:rsid w:val="003E1865"/>
    <w:rPr>
      <w:rFonts w:ascii="Arial" w:eastAsia="Times New Roman" w:hAnsi="Arial" w:cs="Times New Roman"/>
      <w:sz w:val="20"/>
      <w:szCs w:val="20"/>
      <w:lang w:eastAsia="pt-BR"/>
    </w:rPr>
  </w:style>
  <w:style w:type="character" w:styleId="Refdenotaderodap">
    <w:name w:val="footnote reference"/>
    <w:uiPriority w:val="99"/>
    <w:rsid w:val="003E1865"/>
    <w:rPr>
      <w:vertAlign w:val="superscript"/>
    </w:rPr>
  </w:style>
  <w:style w:type="paragraph" w:customStyle="1" w:styleId="Default">
    <w:name w:val="Default"/>
    <w:rsid w:val="003E1865"/>
    <w:pPr>
      <w:autoSpaceDE w:val="0"/>
      <w:autoSpaceDN w:val="0"/>
      <w:adjustRightInd w:val="0"/>
      <w:spacing w:after="0" w:line="240" w:lineRule="auto"/>
    </w:pPr>
    <w:rPr>
      <w:rFonts w:ascii="Arial" w:eastAsia="Times New Roman" w:hAnsi="Arial" w:cs="Arial"/>
      <w:color w:val="000000"/>
      <w:sz w:val="24"/>
      <w:szCs w:val="24"/>
      <w:lang w:val="en-US" w:eastAsia="pt-BR"/>
    </w:rPr>
  </w:style>
  <w:style w:type="character" w:customStyle="1" w:styleId="Ttulo2Char">
    <w:name w:val="Título 2 Char"/>
    <w:basedOn w:val="Fontepargpadro"/>
    <w:link w:val="Ttulo2"/>
    <w:uiPriority w:val="9"/>
    <w:rsid w:val="003E1865"/>
    <w:rPr>
      <w:rFonts w:asciiTheme="majorHAnsi" w:eastAsiaTheme="majorEastAsia" w:hAnsiTheme="majorHAnsi" w:cstheme="majorBidi"/>
      <w:color w:val="2E74B5" w:themeColor="accent1" w:themeShade="BF"/>
      <w:sz w:val="26"/>
      <w:szCs w:val="26"/>
      <w:lang w:eastAsia="pt-BR"/>
    </w:rPr>
  </w:style>
  <w:style w:type="paragraph" w:styleId="Textodebalo">
    <w:name w:val="Balloon Text"/>
    <w:basedOn w:val="Normal"/>
    <w:link w:val="TextodebaloChar"/>
    <w:uiPriority w:val="99"/>
    <w:semiHidden/>
    <w:unhideWhenUsed/>
    <w:rsid w:val="003E1865"/>
    <w:rPr>
      <w:rFonts w:ascii="Segoe UI" w:hAnsi="Segoe UI" w:cs="Segoe UI"/>
      <w:sz w:val="18"/>
      <w:szCs w:val="18"/>
    </w:rPr>
  </w:style>
  <w:style w:type="character" w:customStyle="1" w:styleId="TextodebaloChar">
    <w:name w:val="Texto de balão Char"/>
    <w:basedOn w:val="Fontepargpadro"/>
    <w:link w:val="Textodebalo"/>
    <w:uiPriority w:val="99"/>
    <w:semiHidden/>
    <w:rsid w:val="003E1865"/>
    <w:rPr>
      <w:rFonts w:ascii="Segoe UI" w:hAnsi="Segoe UI" w:cs="Segoe UI"/>
      <w:sz w:val="18"/>
      <w:szCs w:val="18"/>
      <w:lang w:eastAsia="pt-BR"/>
    </w:rPr>
  </w:style>
  <w:style w:type="paragraph" w:styleId="Sumrio2">
    <w:name w:val="toc 2"/>
    <w:basedOn w:val="Normal"/>
    <w:next w:val="Normal"/>
    <w:autoRedefine/>
    <w:uiPriority w:val="39"/>
    <w:unhideWhenUsed/>
    <w:rsid w:val="004C2060"/>
    <w:pPr>
      <w:spacing w:after="100" w:line="259" w:lineRule="auto"/>
      <w:ind w:left="220"/>
    </w:pPr>
    <w:rPr>
      <w:rFonts w:asciiTheme="minorHAnsi" w:eastAsiaTheme="minorEastAsia" w:hAnsiTheme="minorHAnsi"/>
      <w:sz w:val="22"/>
      <w:szCs w:val="22"/>
      <w:lang w:val="en-US" w:eastAsia="en-US"/>
    </w:rPr>
  </w:style>
  <w:style w:type="paragraph" w:styleId="Sumrio3">
    <w:name w:val="toc 3"/>
    <w:basedOn w:val="Normal"/>
    <w:next w:val="Normal"/>
    <w:autoRedefine/>
    <w:uiPriority w:val="39"/>
    <w:unhideWhenUsed/>
    <w:rsid w:val="004C2060"/>
    <w:pPr>
      <w:spacing w:after="100" w:line="259" w:lineRule="auto"/>
      <w:ind w:left="440"/>
    </w:pPr>
    <w:rPr>
      <w:rFonts w:asciiTheme="minorHAnsi" w:eastAsiaTheme="minorEastAsia" w:hAnsiTheme="minorHAnsi"/>
      <w:sz w:val="22"/>
      <w:szCs w:val="22"/>
      <w:lang w:val="en-US" w:eastAsia="en-US"/>
    </w:rPr>
  </w:style>
  <w:style w:type="paragraph" w:customStyle="1" w:styleId="Style1">
    <w:name w:val="Style1"/>
    <w:basedOn w:val="Ttulo1"/>
    <w:link w:val="Style1Char"/>
    <w:qFormat/>
    <w:rsid w:val="007254CF"/>
    <w:pPr>
      <w:numPr>
        <w:numId w:val="2"/>
      </w:numPr>
      <w:spacing w:after="240"/>
    </w:pPr>
    <w:rPr>
      <w:rFonts w:asciiTheme="minorHAnsi" w:eastAsia="Times New Roman" w:hAnsiTheme="minorHAnsi" w:cstheme="minorHAnsi"/>
      <w:color w:val="000000" w:themeColor="text1"/>
      <w:sz w:val="24"/>
      <w:szCs w:val="24"/>
    </w:rPr>
  </w:style>
  <w:style w:type="paragraph" w:customStyle="1" w:styleId="Style2">
    <w:name w:val="Style2"/>
    <w:basedOn w:val="Ttulo2"/>
    <w:link w:val="Style2Char"/>
    <w:qFormat/>
    <w:rsid w:val="007254CF"/>
    <w:pPr>
      <w:numPr>
        <w:ilvl w:val="1"/>
        <w:numId w:val="4"/>
      </w:numPr>
      <w:spacing w:after="240"/>
    </w:pPr>
    <w:rPr>
      <w:rFonts w:asciiTheme="minorHAnsi" w:eastAsia="Times New Roman" w:hAnsiTheme="minorHAnsi" w:cstheme="minorHAnsi"/>
      <w:color w:val="000000" w:themeColor="text1"/>
      <w:sz w:val="24"/>
      <w:szCs w:val="24"/>
    </w:rPr>
  </w:style>
  <w:style w:type="character" w:customStyle="1" w:styleId="Style1Char">
    <w:name w:val="Style1 Char"/>
    <w:basedOn w:val="Ttulo1Char"/>
    <w:link w:val="Style1"/>
    <w:rsid w:val="007254CF"/>
    <w:rPr>
      <w:rFonts w:asciiTheme="majorHAnsi" w:eastAsia="Times New Roman" w:hAnsiTheme="majorHAnsi" w:cstheme="minorHAnsi"/>
      <w:color w:val="000000" w:themeColor="text1"/>
      <w:sz w:val="24"/>
      <w:szCs w:val="24"/>
      <w:lang w:eastAsia="pt-BR"/>
    </w:rPr>
  </w:style>
  <w:style w:type="paragraph" w:customStyle="1" w:styleId="Style3">
    <w:name w:val="Style3"/>
    <w:basedOn w:val="PargrafodaLista"/>
    <w:link w:val="Style3Char"/>
    <w:qFormat/>
    <w:rsid w:val="00255FA8"/>
    <w:pPr>
      <w:numPr>
        <w:ilvl w:val="2"/>
        <w:numId w:val="5"/>
      </w:numPr>
      <w:spacing w:before="240" w:after="240" w:line="360" w:lineRule="auto"/>
      <w:jc w:val="both"/>
    </w:pPr>
    <w:rPr>
      <w:rFonts w:asciiTheme="minorHAnsi" w:hAnsiTheme="minorHAnsi" w:cstheme="minorHAnsi"/>
    </w:rPr>
  </w:style>
  <w:style w:type="character" w:customStyle="1" w:styleId="Style2Char">
    <w:name w:val="Style2 Char"/>
    <w:basedOn w:val="Ttulo2Char"/>
    <w:link w:val="Style2"/>
    <w:rsid w:val="007254CF"/>
    <w:rPr>
      <w:rFonts w:asciiTheme="majorHAnsi" w:eastAsia="Times New Roman" w:hAnsiTheme="majorHAnsi" w:cstheme="minorHAnsi"/>
      <w:color w:val="000000" w:themeColor="text1"/>
      <w:sz w:val="24"/>
      <w:szCs w:val="24"/>
      <w:lang w:eastAsia="pt-BR"/>
    </w:rPr>
  </w:style>
  <w:style w:type="paragraph" w:styleId="Legenda">
    <w:name w:val="caption"/>
    <w:basedOn w:val="Normal"/>
    <w:next w:val="Normal"/>
    <w:uiPriority w:val="35"/>
    <w:qFormat/>
    <w:rsid w:val="00502A6A"/>
    <w:pPr>
      <w:spacing w:before="120" w:after="120"/>
      <w:jc w:val="both"/>
    </w:pPr>
    <w:rPr>
      <w:rFonts w:ascii="Arial" w:eastAsia="Times New Roman" w:hAnsi="Arial"/>
      <w:b/>
      <w:bCs/>
      <w:sz w:val="20"/>
      <w:szCs w:val="20"/>
    </w:rPr>
  </w:style>
  <w:style w:type="character" w:customStyle="1" w:styleId="PargrafodaListaChar">
    <w:name w:val="Parágrafo da Lista Char"/>
    <w:basedOn w:val="Fontepargpadro"/>
    <w:link w:val="PargrafodaLista"/>
    <w:uiPriority w:val="34"/>
    <w:rsid w:val="00255FA8"/>
    <w:rPr>
      <w:rFonts w:ascii="Times New Roman" w:hAnsi="Times New Roman" w:cs="Times New Roman"/>
      <w:sz w:val="24"/>
      <w:szCs w:val="24"/>
      <w:lang w:eastAsia="pt-BR"/>
    </w:rPr>
  </w:style>
  <w:style w:type="character" w:customStyle="1" w:styleId="Style3Char">
    <w:name w:val="Style3 Char"/>
    <w:basedOn w:val="PargrafodaListaChar"/>
    <w:link w:val="Style3"/>
    <w:rsid w:val="00255FA8"/>
    <w:rPr>
      <w:rFonts w:ascii="Times New Roman" w:hAnsi="Times New Roman" w:cstheme="minorHAnsi"/>
      <w:sz w:val="24"/>
      <w:szCs w:val="24"/>
      <w:lang w:eastAsia="pt-BR"/>
    </w:rPr>
  </w:style>
  <w:style w:type="paragraph" w:customStyle="1" w:styleId="Blockident5">
    <w:name w:val="Block ident 5"/>
    <w:basedOn w:val="Normal"/>
    <w:link w:val="Blockident5Char"/>
    <w:rsid w:val="002676C2"/>
    <w:pPr>
      <w:tabs>
        <w:tab w:val="left" w:pos="1701"/>
        <w:tab w:val="left" w:pos="2552"/>
      </w:tabs>
      <w:spacing w:before="40"/>
      <w:ind w:left="1701" w:right="142" w:hanging="1134"/>
      <w:jc w:val="both"/>
    </w:pPr>
    <w:rPr>
      <w:rFonts w:ascii="Arial" w:eastAsia="Batang" w:hAnsi="Arial"/>
      <w:sz w:val="22"/>
      <w:szCs w:val="22"/>
      <w:lang w:val="en-US"/>
    </w:rPr>
  </w:style>
  <w:style w:type="character" w:customStyle="1" w:styleId="Blockident5Char">
    <w:name w:val="Block ident 5 Char"/>
    <w:link w:val="Blockident5"/>
    <w:rsid w:val="002676C2"/>
    <w:rPr>
      <w:rFonts w:ascii="Arial" w:eastAsia="Batang" w:hAnsi="Arial" w:cs="Times New Roman"/>
      <w:lang w:val="en-US"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34515">
      <w:bodyDiv w:val="1"/>
      <w:marLeft w:val="0"/>
      <w:marRight w:val="0"/>
      <w:marTop w:val="0"/>
      <w:marBottom w:val="0"/>
      <w:divBdr>
        <w:top w:val="none" w:sz="0" w:space="0" w:color="auto"/>
        <w:left w:val="none" w:sz="0" w:space="0" w:color="auto"/>
        <w:bottom w:val="none" w:sz="0" w:space="0" w:color="auto"/>
        <w:right w:val="none" w:sz="0" w:space="0" w:color="auto"/>
      </w:divBdr>
    </w:div>
    <w:div w:id="582228859">
      <w:bodyDiv w:val="1"/>
      <w:marLeft w:val="0"/>
      <w:marRight w:val="0"/>
      <w:marTop w:val="0"/>
      <w:marBottom w:val="0"/>
      <w:divBdr>
        <w:top w:val="none" w:sz="0" w:space="0" w:color="auto"/>
        <w:left w:val="none" w:sz="0" w:space="0" w:color="auto"/>
        <w:bottom w:val="none" w:sz="0" w:space="0" w:color="auto"/>
        <w:right w:val="none" w:sz="0" w:space="0" w:color="auto"/>
      </w:divBdr>
    </w:div>
    <w:div w:id="650645321">
      <w:bodyDiv w:val="1"/>
      <w:marLeft w:val="0"/>
      <w:marRight w:val="0"/>
      <w:marTop w:val="0"/>
      <w:marBottom w:val="0"/>
      <w:divBdr>
        <w:top w:val="none" w:sz="0" w:space="0" w:color="auto"/>
        <w:left w:val="none" w:sz="0" w:space="0" w:color="auto"/>
        <w:bottom w:val="none" w:sz="0" w:space="0" w:color="auto"/>
        <w:right w:val="none" w:sz="0" w:space="0" w:color="auto"/>
      </w:divBdr>
    </w:div>
    <w:div w:id="822746249">
      <w:bodyDiv w:val="1"/>
      <w:marLeft w:val="0"/>
      <w:marRight w:val="0"/>
      <w:marTop w:val="0"/>
      <w:marBottom w:val="0"/>
      <w:divBdr>
        <w:top w:val="none" w:sz="0" w:space="0" w:color="auto"/>
        <w:left w:val="none" w:sz="0" w:space="0" w:color="auto"/>
        <w:bottom w:val="none" w:sz="0" w:space="0" w:color="auto"/>
        <w:right w:val="none" w:sz="0" w:space="0" w:color="auto"/>
      </w:divBdr>
    </w:div>
    <w:div w:id="881788420">
      <w:bodyDiv w:val="1"/>
      <w:marLeft w:val="0"/>
      <w:marRight w:val="0"/>
      <w:marTop w:val="0"/>
      <w:marBottom w:val="0"/>
      <w:divBdr>
        <w:top w:val="none" w:sz="0" w:space="0" w:color="auto"/>
        <w:left w:val="none" w:sz="0" w:space="0" w:color="auto"/>
        <w:bottom w:val="none" w:sz="0" w:space="0" w:color="auto"/>
        <w:right w:val="none" w:sz="0" w:space="0" w:color="auto"/>
      </w:divBdr>
    </w:div>
    <w:div w:id="1741322270">
      <w:bodyDiv w:val="1"/>
      <w:marLeft w:val="0"/>
      <w:marRight w:val="0"/>
      <w:marTop w:val="0"/>
      <w:marBottom w:val="0"/>
      <w:divBdr>
        <w:top w:val="none" w:sz="0" w:space="0" w:color="auto"/>
        <w:left w:val="none" w:sz="0" w:space="0" w:color="auto"/>
        <w:bottom w:val="none" w:sz="0" w:space="0" w:color="auto"/>
        <w:right w:val="none" w:sz="0" w:space="0" w:color="auto"/>
      </w:divBdr>
    </w:div>
    <w:div w:id="179347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54198-7622-4F44-A340-BE042AA13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2516</Words>
  <Characters>13588</Characters>
  <Application>Microsoft Office Word</Application>
  <DocSecurity>0</DocSecurity>
  <Lines>113</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KPMG</dc:creator>
  <cp:keywords/>
  <dc:description/>
  <cp:lastModifiedBy>Carlos Eduardo Medeiros de Carvalho</cp:lastModifiedBy>
  <cp:revision>9</cp:revision>
  <cp:lastPrinted>2017-06-23T18:14:00Z</cp:lastPrinted>
  <dcterms:created xsi:type="dcterms:W3CDTF">2017-08-16T18:53:00Z</dcterms:created>
  <dcterms:modified xsi:type="dcterms:W3CDTF">2018-02-07T16:18:00Z</dcterms:modified>
</cp:coreProperties>
</file>