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210" w:rsidRDefault="00381210" w:rsidP="00381210">
      <w:pPr>
        <w:rPr>
          <w:rFonts w:ascii="Calibri" w:hAnsi="Calibri"/>
          <w:b/>
          <w:sz w:val="22"/>
          <w:szCs w:val="22"/>
          <w:lang w:eastAsia="en-US"/>
        </w:rPr>
      </w:pPr>
    </w:p>
    <w:p w:rsidR="00922BB2" w:rsidRPr="00381210" w:rsidRDefault="00922BB2" w:rsidP="00381210">
      <w:pPr>
        <w:rPr>
          <w:rFonts w:ascii="Calibri" w:hAnsi="Calibri"/>
          <w:b/>
          <w:sz w:val="22"/>
          <w:szCs w:val="22"/>
          <w:lang w:eastAsia="en-US"/>
        </w:rPr>
      </w:pPr>
      <w:r w:rsidRPr="00381210">
        <w:rPr>
          <w:rFonts w:ascii="Calibri" w:hAnsi="Calibri"/>
          <w:b/>
          <w:sz w:val="22"/>
          <w:szCs w:val="22"/>
          <w:lang w:eastAsia="en-US"/>
        </w:rPr>
        <w:t>SUMÁRIO</w:t>
      </w:r>
    </w:p>
    <w:sdt>
      <w:sdtPr>
        <w:rPr>
          <w:rFonts w:ascii="Times New Roman" w:hAnsi="Times New Roman" w:cs="Times New Roman"/>
          <w:b/>
          <w:bCs/>
          <w:sz w:val="24"/>
          <w:szCs w:val="24"/>
          <w:lang w:eastAsia="pt-BR"/>
        </w:rPr>
        <w:id w:val="-1745953559"/>
        <w:docPartObj>
          <w:docPartGallery w:val="Table of Contents"/>
          <w:docPartUnique/>
        </w:docPartObj>
      </w:sdtPr>
      <w:sdtEndPr>
        <w:rPr>
          <w:b w:val="0"/>
          <w:bCs w:val="0"/>
          <w:noProof/>
        </w:rPr>
      </w:sdtEndPr>
      <w:sdtContent>
        <w:p w:rsidR="004C2060" w:rsidRDefault="004C2060" w:rsidP="00381210">
          <w:pPr>
            <w:pStyle w:val="Sumrio1"/>
            <w:tabs>
              <w:tab w:val="left" w:pos="440"/>
              <w:tab w:val="right" w:leader="dot" w:pos="9736"/>
            </w:tabs>
          </w:pPr>
        </w:p>
        <w:p w:rsidR="00202575" w:rsidRPr="00202575" w:rsidRDefault="004C2060">
          <w:pPr>
            <w:pStyle w:val="Sumrio1"/>
            <w:tabs>
              <w:tab w:val="left" w:pos="440"/>
              <w:tab w:val="right" w:leader="dot" w:pos="9736"/>
            </w:tabs>
            <w:rPr>
              <w:rFonts w:eastAsiaTheme="minorEastAsia"/>
              <w:noProof/>
              <w:lang w:eastAsia="pt-BR"/>
            </w:rPr>
          </w:pPr>
          <w:r w:rsidRPr="00202575">
            <w:fldChar w:fldCharType="begin"/>
          </w:r>
          <w:r w:rsidRPr="00202575">
            <w:instrText xml:space="preserve"> TOC \o "1-3" \h \z \u </w:instrText>
          </w:r>
          <w:r w:rsidRPr="00202575">
            <w:fldChar w:fldCharType="separate"/>
          </w:r>
          <w:hyperlink w:anchor="_Toc492662663" w:history="1">
            <w:r w:rsidR="00202575" w:rsidRPr="00202575">
              <w:rPr>
                <w:rStyle w:val="Hyperlink"/>
                <w:noProof/>
              </w:rPr>
              <w:t>1.</w:t>
            </w:r>
            <w:r w:rsidR="00202575" w:rsidRPr="00202575">
              <w:rPr>
                <w:rFonts w:eastAsiaTheme="minorEastAsia"/>
                <w:noProof/>
                <w:lang w:eastAsia="pt-BR"/>
              </w:rPr>
              <w:tab/>
            </w:r>
            <w:r w:rsidR="00202575" w:rsidRPr="00202575">
              <w:rPr>
                <w:rStyle w:val="Hyperlink"/>
                <w:noProof/>
              </w:rPr>
              <w:t>Objetivo</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_Toc492662663 \h </w:instrText>
            </w:r>
            <w:r w:rsidR="00202575" w:rsidRPr="00202575">
              <w:rPr>
                <w:noProof/>
                <w:webHidden/>
              </w:rPr>
            </w:r>
            <w:r w:rsidR="00202575" w:rsidRPr="00202575">
              <w:rPr>
                <w:noProof/>
                <w:webHidden/>
              </w:rPr>
              <w:fldChar w:fldCharType="separate"/>
            </w:r>
            <w:r w:rsidR="00202575" w:rsidRPr="00202575">
              <w:rPr>
                <w:noProof/>
                <w:webHidden/>
              </w:rPr>
              <w:t>- 2 -</w:t>
            </w:r>
            <w:r w:rsidR="00202575" w:rsidRPr="00202575">
              <w:rPr>
                <w:noProof/>
                <w:webHidden/>
              </w:rPr>
              <w:fldChar w:fldCharType="end"/>
            </w:r>
          </w:hyperlink>
        </w:p>
        <w:p w:rsidR="00202575" w:rsidRPr="00202575" w:rsidRDefault="008B6A26">
          <w:pPr>
            <w:pStyle w:val="Sumrio1"/>
            <w:tabs>
              <w:tab w:val="left" w:pos="440"/>
              <w:tab w:val="right" w:leader="dot" w:pos="9736"/>
            </w:tabs>
            <w:rPr>
              <w:rFonts w:eastAsiaTheme="minorEastAsia"/>
              <w:noProof/>
              <w:lang w:eastAsia="pt-BR"/>
            </w:rPr>
          </w:pPr>
          <w:hyperlink w:anchor="_Toc492662664" w:history="1">
            <w:r w:rsidR="00202575" w:rsidRPr="00202575">
              <w:rPr>
                <w:rStyle w:val="Hyperlink"/>
                <w:noProof/>
              </w:rPr>
              <w:t>2.</w:t>
            </w:r>
            <w:r w:rsidR="00202575" w:rsidRPr="00202575">
              <w:rPr>
                <w:rFonts w:eastAsiaTheme="minorEastAsia"/>
                <w:noProof/>
                <w:lang w:eastAsia="pt-BR"/>
              </w:rPr>
              <w:tab/>
            </w:r>
            <w:r w:rsidR="00202575" w:rsidRPr="00202575">
              <w:rPr>
                <w:rStyle w:val="Hyperlink"/>
                <w:noProof/>
              </w:rPr>
              <w:t>Aplicação e Abrangência</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_Toc492662664 \h </w:instrText>
            </w:r>
            <w:r w:rsidR="00202575" w:rsidRPr="00202575">
              <w:rPr>
                <w:noProof/>
                <w:webHidden/>
              </w:rPr>
            </w:r>
            <w:r w:rsidR="00202575" w:rsidRPr="00202575">
              <w:rPr>
                <w:noProof/>
                <w:webHidden/>
              </w:rPr>
              <w:fldChar w:fldCharType="separate"/>
            </w:r>
            <w:r w:rsidR="00202575" w:rsidRPr="00202575">
              <w:rPr>
                <w:noProof/>
                <w:webHidden/>
              </w:rPr>
              <w:t>- 2 -</w:t>
            </w:r>
            <w:r w:rsidR="00202575" w:rsidRPr="00202575">
              <w:rPr>
                <w:noProof/>
                <w:webHidden/>
              </w:rPr>
              <w:fldChar w:fldCharType="end"/>
            </w:r>
          </w:hyperlink>
        </w:p>
        <w:p w:rsidR="00202575" w:rsidRPr="00202575" w:rsidRDefault="008B6A26">
          <w:pPr>
            <w:pStyle w:val="Sumrio1"/>
            <w:tabs>
              <w:tab w:val="left" w:pos="440"/>
              <w:tab w:val="right" w:leader="dot" w:pos="9736"/>
            </w:tabs>
            <w:rPr>
              <w:rFonts w:eastAsiaTheme="minorEastAsia"/>
              <w:noProof/>
              <w:lang w:eastAsia="pt-BR"/>
            </w:rPr>
          </w:pPr>
          <w:hyperlink w:anchor="_Toc492662665" w:history="1">
            <w:r w:rsidR="00202575" w:rsidRPr="00202575">
              <w:rPr>
                <w:rStyle w:val="Hyperlink"/>
                <w:noProof/>
              </w:rPr>
              <w:t>3.</w:t>
            </w:r>
            <w:r w:rsidR="00202575" w:rsidRPr="00202575">
              <w:rPr>
                <w:rFonts w:eastAsiaTheme="minorEastAsia"/>
                <w:noProof/>
                <w:lang w:eastAsia="pt-BR"/>
              </w:rPr>
              <w:tab/>
            </w:r>
            <w:r w:rsidR="00202575" w:rsidRPr="00202575">
              <w:rPr>
                <w:rStyle w:val="Hyperlink"/>
                <w:noProof/>
              </w:rPr>
              <w:t>Documentos de Referência e Complementares</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_Toc492662665 \h </w:instrText>
            </w:r>
            <w:r w:rsidR="00202575" w:rsidRPr="00202575">
              <w:rPr>
                <w:noProof/>
                <w:webHidden/>
              </w:rPr>
            </w:r>
            <w:r w:rsidR="00202575" w:rsidRPr="00202575">
              <w:rPr>
                <w:noProof/>
                <w:webHidden/>
              </w:rPr>
              <w:fldChar w:fldCharType="separate"/>
            </w:r>
            <w:r w:rsidR="00202575" w:rsidRPr="00202575">
              <w:rPr>
                <w:noProof/>
                <w:webHidden/>
              </w:rPr>
              <w:t>- 2 -</w:t>
            </w:r>
            <w:r w:rsidR="00202575" w:rsidRPr="00202575">
              <w:rPr>
                <w:noProof/>
                <w:webHidden/>
              </w:rPr>
              <w:fldChar w:fldCharType="end"/>
            </w:r>
          </w:hyperlink>
        </w:p>
        <w:p w:rsidR="00202575" w:rsidRPr="00202575" w:rsidRDefault="008B6A26">
          <w:pPr>
            <w:pStyle w:val="Sumrio1"/>
            <w:tabs>
              <w:tab w:val="left" w:pos="440"/>
              <w:tab w:val="right" w:leader="dot" w:pos="9736"/>
            </w:tabs>
            <w:rPr>
              <w:rFonts w:eastAsiaTheme="minorEastAsia"/>
              <w:noProof/>
              <w:lang w:eastAsia="pt-BR"/>
            </w:rPr>
          </w:pPr>
          <w:hyperlink w:anchor="_Toc492662666" w:history="1">
            <w:r w:rsidR="00202575" w:rsidRPr="00202575">
              <w:rPr>
                <w:rStyle w:val="Hyperlink"/>
                <w:noProof/>
              </w:rPr>
              <w:t>4.</w:t>
            </w:r>
            <w:r w:rsidR="00202575" w:rsidRPr="00202575">
              <w:rPr>
                <w:rFonts w:eastAsiaTheme="minorEastAsia"/>
                <w:noProof/>
                <w:lang w:eastAsia="pt-BR"/>
              </w:rPr>
              <w:tab/>
            </w:r>
            <w:r w:rsidR="00202575" w:rsidRPr="00202575">
              <w:rPr>
                <w:rStyle w:val="Hyperlink"/>
                <w:noProof/>
              </w:rPr>
              <w:t>Definições</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_Toc492662666 \h </w:instrText>
            </w:r>
            <w:r w:rsidR="00202575" w:rsidRPr="00202575">
              <w:rPr>
                <w:noProof/>
                <w:webHidden/>
              </w:rPr>
            </w:r>
            <w:r w:rsidR="00202575" w:rsidRPr="00202575">
              <w:rPr>
                <w:noProof/>
                <w:webHidden/>
              </w:rPr>
              <w:fldChar w:fldCharType="separate"/>
            </w:r>
            <w:r w:rsidR="00202575" w:rsidRPr="00202575">
              <w:rPr>
                <w:noProof/>
                <w:webHidden/>
              </w:rPr>
              <w:t>- 3 -</w:t>
            </w:r>
            <w:r w:rsidR="00202575" w:rsidRPr="00202575">
              <w:rPr>
                <w:noProof/>
                <w:webHidden/>
              </w:rPr>
              <w:fldChar w:fldCharType="end"/>
            </w:r>
          </w:hyperlink>
        </w:p>
        <w:p w:rsidR="00202575" w:rsidRPr="00202575" w:rsidRDefault="008B6A26">
          <w:pPr>
            <w:pStyle w:val="Sumrio1"/>
            <w:tabs>
              <w:tab w:val="left" w:pos="440"/>
              <w:tab w:val="right" w:leader="dot" w:pos="9736"/>
            </w:tabs>
            <w:rPr>
              <w:rFonts w:eastAsiaTheme="minorEastAsia"/>
              <w:noProof/>
              <w:lang w:eastAsia="pt-BR"/>
            </w:rPr>
          </w:pPr>
          <w:hyperlink w:anchor="_Toc492662667" w:history="1">
            <w:r w:rsidR="00202575" w:rsidRPr="00202575">
              <w:rPr>
                <w:rStyle w:val="Hyperlink"/>
                <w:noProof/>
              </w:rPr>
              <w:t>5.</w:t>
            </w:r>
            <w:r w:rsidR="00202575" w:rsidRPr="00202575">
              <w:rPr>
                <w:rFonts w:eastAsiaTheme="minorEastAsia"/>
                <w:noProof/>
                <w:lang w:eastAsia="pt-BR"/>
              </w:rPr>
              <w:tab/>
            </w:r>
            <w:r w:rsidR="00202575" w:rsidRPr="00202575">
              <w:rPr>
                <w:rStyle w:val="Hyperlink"/>
                <w:noProof/>
              </w:rPr>
              <w:t>Autoridade e Competências</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_Toc492662667 \h </w:instrText>
            </w:r>
            <w:r w:rsidR="00202575" w:rsidRPr="00202575">
              <w:rPr>
                <w:noProof/>
                <w:webHidden/>
              </w:rPr>
            </w:r>
            <w:r w:rsidR="00202575" w:rsidRPr="00202575">
              <w:rPr>
                <w:noProof/>
                <w:webHidden/>
              </w:rPr>
              <w:fldChar w:fldCharType="separate"/>
            </w:r>
            <w:r w:rsidR="00202575" w:rsidRPr="00202575">
              <w:rPr>
                <w:noProof/>
                <w:webHidden/>
              </w:rPr>
              <w:t>- 4 -</w:t>
            </w:r>
            <w:r w:rsidR="00202575" w:rsidRPr="00202575">
              <w:rPr>
                <w:noProof/>
                <w:webHidden/>
              </w:rPr>
              <w:fldChar w:fldCharType="end"/>
            </w:r>
          </w:hyperlink>
        </w:p>
        <w:p w:rsidR="00202575" w:rsidRPr="00202575" w:rsidRDefault="008B6A26">
          <w:pPr>
            <w:pStyle w:val="Sumrio1"/>
            <w:tabs>
              <w:tab w:val="left" w:pos="440"/>
              <w:tab w:val="right" w:leader="dot" w:pos="9736"/>
            </w:tabs>
            <w:rPr>
              <w:rFonts w:eastAsiaTheme="minorEastAsia"/>
              <w:noProof/>
              <w:lang w:eastAsia="pt-BR"/>
            </w:rPr>
          </w:pPr>
          <w:hyperlink w:anchor="_Toc492662668" w:history="1">
            <w:r w:rsidR="00202575" w:rsidRPr="00202575">
              <w:rPr>
                <w:rStyle w:val="Hyperlink"/>
                <w:noProof/>
              </w:rPr>
              <w:t>6.</w:t>
            </w:r>
            <w:r w:rsidR="00202575" w:rsidRPr="00202575">
              <w:rPr>
                <w:rFonts w:eastAsiaTheme="minorEastAsia"/>
                <w:noProof/>
                <w:lang w:eastAsia="pt-BR"/>
              </w:rPr>
              <w:tab/>
            </w:r>
            <w:r w:rsidR="00202575" w:rsidRPr="00202575">
              <w:rPr>
                <w:rStyle w:val="Hyperlink"/>
                <w:noProof/>
              </w:rPr>
              <w:t>Descrição</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_Toc492662668 \h </w:instrText>
            </w:r>
            <w:r w:rsidR="00202575" w:rsidRPr="00202575">
              <w:rPr>
                <w:noProof/>
                <w:webHidden/>
              </w:rPr>
            </w:r>
            <w:r w:rsidR="00202575" w:rsidRPr="00202575">
              <w:rPr>
                <w:noProof/>
                <w:webHidden/>
              </w:rPr>
              <w:fldChar w:fldCharType="separate"/>
            </w:r>
            <w:r w:rsidR="00202575" w:rsidRPr="00202575">
              <w:rPr>
                <w:noProof/>
                <w:webHidden/>
              </w:rPr>
              <w:t>- 5 -</w:t>
            </w:r>
            <w:r w:rsidR="00202575" w:rsidRPr="00202575">
              <w:rPr>
                <w:noProof/>
                <w:webHidden/>
              </w:rPr>
              <w:fldChar w:fldCharType="end"/>
            </w:r>
          </w:hyperlink>
        </w:p>
        <w:p w:rsidR="00202575" w:rsidRPr="00202575" w:rsidRDefault="008B6A26">
          <w:pPr>
            <w:pStyle w:val="Sumrio2"/>
            <w:tabs>
              <w:tab w:val="left" w:pos="880"/>
              <w:tab w:val="right" w:leader="dot" w:pos="9736"/>
            </w:tabs>
            <w:rPr>
              <w:rFonts w:cstheme="minorBidi"/>
              <w:noProof/>
              <w:lang w:val="pt-BR" w:eastAsia="pt-BR"/>
            </w:rPr>
          </w:pPr>
          <w:hyperlink w:anchor="_Toc492662669" w:history="1">
            <w:r w:rsidR="00202575" w:rsidRPr="00202575">
              <w:rPr>
                <w:rStyle w:val="Hyperlink"/>
                <w:noProof/>
              </w:rPr>
              <w:t>6.1.</w:t>
            </w:r>
            <w:r w:rsidR="00202575" w:rsidRPr="00202575">
              <w:rPr>
                <w:rFonts w:cstheme="minorBidi"/>
                <w:noProof/>
                <w:lang w:val="pt-BR" w:eastAsia="pt-BR"/>
              </w:rPr>
              <w:tab/>
            </w:r>
            <w:r w:rsidR="00202575" w:rsidRPr="00202575">
              <w:rPr>
                <w:rStyle w:val="Hyperlink"/>
                <w:noProof/>
              </w:rPr>
              <w:t>Descrição Geral do Processo</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_Toc492662669 \h </w:instrText>
            </w:r>
            <w:r w:rsidR="00202575" w:rsidRPr="00202575">
              <w:rPr>
                <w:noProof/>
                <w:webHidden/>
              </w:rPr>
            </w:r>
            <w:r w:rsidR="00202575" w:rsidRPr="00202575">
              <w:rPr>
                <w:noProof/>
                <w:webHidden/>
              </w:rPr>
              <w:fldChar w:fldCharType="separate"/>
            </w:r>
            <w:r w:rsidR="00202575" w:rsidRPr="00202575">
              <w:rPr>
                <w:noProof/>
                <w:webHidden/>
              </w:rPr>
              <w:t>- 5 -</w:t>
            </w:r>
            <w:r w:rsidR="00202575" w:rsidRPr="00202575">
              <w:rPr>
                <w:noProof/>
                <w:webHidden/>
              </w:rPr>
              <w:fldChar w:fldCharType="end"/>
            </w:r>
          </w:hyperlink>
        </w:p>
        <w:p w:rsidR="00202575" w:rsidRPr="00202575" w:rsidRDefault="008B6A26">
          <w:pPr>
            <w:pStyle w:val="Sumrio2"/>
            <w:tabs>
              <w:tab w:val="left" w:pos="880"/>
              <w:tab w:val="right" w:leader="dot" w:pos="9736"/>
            </w:tabs>
            <w:rPr>
              <w:rFonts w:cstheme="minorBidi"/>
              <w:noProof/>
              <w:lang w:val="pt-BR" w:eastAsia="pt-BR"/>
            </w:rPr>
          </w:pPr>
          <w:hyperlink w:anchor="_Toc492662670" w:history="1">
            <w:r w:rsidR="00202575" w:rsidRPr="00202575">
              <w:rPr>
                <w:rStyle w:val="Hyperlink"/>
                <w:noProof/>
              </w:rPr>
              <w:t>6.2.</w:t>
            </w:r>
            <w:r w:rsidR="00202575" w:rsidRPr="00202575">
              <w:rPr>
                <w:rFonts w:cstheme="minorBidi"/>
                <w:noProof/>
                <w:lang w:val="pt-BR" w:eastAsia="pt-BR"/>
              </w:rPr>
              <w:tab/>
            </w:r>
            <w:r w:rsidR="00202575" w:rsidRPr="00202575">
              <w:rPr>
                <w:rStyle w:val="Hyperlink"/>
                <w:noProof/>
              </w:rPr>
              <w:t>Validações e Cálculos do SGPP</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_Toc492662670 \h </w:instrText>
            </w:r>
            <w:r w:rsidR="00202575" w:rsidRPr="00202575">
              <w:rPr>
                <w:noProof/>
                <w:webHidden/>
              </w:rPr>
            </w:r>
            <w:r w:rsidR="00202575" w:rsidRPr="00202575">
              <w:rPr>
                <w:noProof/>
                <w:webHidden/>
              </w:rPr>
              <w:fldChar w:fldCharType="separate"/>
            </w:r>
            <w:r w:rsidR="00202575" w:rsidRPr="00202575">
              <w:rPr>
                <w:noProof/>
                <w:webHidden/>
              </w:rPr>
              <w:t>- 5 -</w:t>
            </w:r>
            <w:r w:rsidR="00202575" w:rsidRPr="00202575">
              <w:rPr>
                <w:noProof/>
                <w:webHidden/>
              </w:rPr>
              <w:fldChar w:fldCharType="end"/>
            </w:r>
          </w:hyperlink>
        </w:p>
        <w:p w:rsidR="00202575" w:rsidRPr="00202575" w:rsidRDefault="008B6A26">
          <w:pPr>
            <w:pStyle w:val="Sumrio2"/>
            <w:tabs>
              <w:tab w:val="left" w:pos="880"/>
              <w:tab w:val="right" w:leader="dot" w:pos="9736"/>
            </w:tabs>
            <w:rPr>
              <w:rFonts w:cstheme="minorBidi"/>
              <w:noProof/>
              <w:lang w:val="pt-BR" w:eastAsia="pt-BR"/>
            </w:rPr>
          </w:pPr>
          <w:hyperlink w:anchor="_Toc492662671" w:history="1">
            <w:r w:rsidR="00202575" w:rsidRPr="00202575">
              <w:rPr>
                <w:rStyle w:val="Hyperlink"/>
                <w:noProof/>
              </w:rPr>
              <w:t>6.3.</w:t>
            </w:r>
            <w:r w:rsidR="00202575" w:rsidRPr="00202575">
              <w:rPr>
                <w:rFonts w:cstheme="minorBidi"/>
                <w:noProof/>
                <w:lang w:val="pt-BR" w:eastAsia="pt-BR"/>
              </w:rPr>
              <w:tab/>
            </w:r>
            <w:r w:rsidR="00202575" w:rsidRPr="00202575">
              <w:rPr>
                <w:rStyle w:val="Hyperlink"/>
                <w:noProof/>
              </w:rPr>
              <w:t>Procedimento de Planejamento do Conteúdo Local</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_Toc492662671 \h </w:instrText>
            </w:r>
            <w:r w:rsidR="00202575" w:rsidRPr="00202575">
              <w:rPr>
                <w:noProof/>
                <w:webHidden/>
              </w:rPr>
            </w:r>
            <w:r w:rsidR="00202575" w:rsidRPr="00202575">
              <w:rPr>
                <w:noProof/>
                <w:webHidden/>
              </w:rPr>
              <w:fldChar w:fldCharType="separate"/>
            </w:r>
            <w:r w:rsidR="00202575" w:rsidRPr="00202575">
              <w:rPr>
                <w:noProof/>
                <w:webHidden/>
              </w:rPr>
              <w:t>- 6 -</w:t>
            </w:r>
            <w:r w:rsidR="00202575" w:rsidRPr="00202575">
              <w:rPr>
                <w:noProof/>
                <w:webHidden/>
              </w:rPr>
              <w:fldChar w:fldCharType="end"/>
            </w:r>
          </w:hyperlink>
        </w:p>
        <w:p w:rsidR="00202575" w:rsidRPr="00202575" w:rsidRDefault="008B6A26">
          <w:pPr>
            <w:pStyle w:val="Sumrio2"/>
            <w:tabs>
              <w:tab w:val="left" w:pos="880"/>
              <w:tab w:val="right" w:leader="dot" w:pos="9736"/>
            </w:tabs>
            <w:rPr>
              <w:rFonts w:cstheme="minorBidi"/>
              <w:noProof/>
              <w:lang w:val="pt-BR" w:eastAsia="pt-BR"/>
            </w:rPr>
          </w:pPr>
          <w:hyperlink w:anchor="_Toc492662672" w:history="1">
            <w:r w:rsidR="00202575" w:rsidRPr="00202575">
              <w:rPr>
                <w:rStyle w:val="Hyperlink"/>
                <w:noProof/>
              </w:rPr>
              <w:t>6.4.</w:t>
            </w:r>
            <w:r w:rsidR="00202575" w:rsidRPr="00202575">
              <w:rPr>
                <w:rFonts w:cstheme="minorBidi"/>
                <w:noProof/>
                <w:lang w:val="pt-BR" w:eastAsia="pt-BR"/>
              </w:rPr>
              <w:tab/>
            </w:r>
            <w:r w:rsidR="00202575" w:rsidRPr="00202575">
              <w:rPr>
                <w:rStyle w:val="Hyperlink"/>
                <w:noProof/>
              </w:rPr>
              <w:t>Monitoramento do Processo</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_Toc492662672 \h </w:instrText>
            </w:r>
            <w:r w:rsidR="00202575" w:rsidRPr="00202575">
              <w:rPr>
                <w:noProof/>
                <w:webHidden/>
              </w:rPr>
            </w:r>
            <w:r w:rsidR="00202575" w:rsidRPr="00202575">
              <w:rPr>
                <w:noProof/>
                <w:webHidden/>
              </w:rPr>
              <w:fldChar w:fldCharType="separate"/>
            </w:r>
            <w:r w:rsidR="00202575" w:rsidRPr="00202575">
              <w:rPr>
                <w:noProof/>
                <w:webHidden/>
              </w:rPr>
              <w:t>- 11 -</w:t>
            </w:r>
            <w:r w:rsidR="00202575" w:rsidRPr="00202575">
              <w:rPr>
                <w:noProof/>
                <w:webHidden/>
              </w:rPr>
              <w:fldChar w:fldCharType="end"/>
            </w:r>
          </w:hyperlink>
        </w:p>
        <w:p w:rsidR="00202575" w:rsidRPr="00202575" w:rsidRDefault="008B6A26">
          <w:pPr>
            <w:pStyle w:val="Sumrio2"/>
            <w:tabs>
              <w:tab w:val="left" w:pos="880"/>
              <w:tab w:val="right" w:leader="dot" w:pos="9736"/>
            </w:tabs>
            <w:rPr>
              <w:rFonts w:cstheme="minorBidi"/>
              <w:noProof/>
              <w:lang w:val="pt-BR" w:eastAsia="pt-BR"/>
            </w:rPr>
          </w:pPr>
          <w:hyperlink w:anchor="_Toc492662673" w:history="1">
            <w:r w:rsidR="00202575" w:rsidRPr="00202575">
              <w:rPr>
                <w:rStyle w:val="Hyperlink"/>
                <w:noProof/>
              </w:rPr>
              <w:t>6.5.</w:t>
            </w:r>
            <w:r w:rsidR="00202575" w:rsidRPr="00202575">
              <w:rPr>
                <w:rFonts w:cstheme="minorBidi"/>
                <w:noProof/>
                <w:lang w:val="pt-BR" w:eastAsia="pt-BR"/>
              </w:rPr>
              <w:tab/>
            </w:r>
            <w:r w:rsidR="00202575" w:rsidRPr="00202575">
              <w:rPr>
                <w:rStyle w:val="Hyperlink"/>
                <w:noProof/>
              </w:rPr>
              <w:t>Prazos</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_Toc492662673 \h </w:instrText>
            </w:r>
            <w:r w:rsidR="00202575" w:rsidRPr="00202575">
              <w:rPr>
                <w:noProof/>
                <w:webHidden/>
              </w:rPr>
            </w:r>
            <w:r w:rsidR="00202575" w:rsidRPr="00202575">
              <w:rPr>
                <w:noProof/>
                <w:webHidden/>
              </w:rPr>
              <w:fldChar w:fldCharType="separate"/>
            </w:r>
            <w:r w:rsidR="00202575" w:rsidRPr="00202575">
              <w:rPr>
                <w:noProof/>
                <w:webHidden/>
              </w:rPr>
              <w:t>- 11 -</w:t>
            </w:r>
            <w:r w:rsidR="00202575" w:rsidRPr="00202575">
              <w:rPr>
                <w:noProof/>
                <w:webHidden/>
              </w:rPr>
              <w:fldChar w:fldCharType="end"/>
            </w:r>
          </w:hyperlink>
        </w:p>
        <w:p w:rsidR="00202575" w:rsidRPr="00202575" w:rsidRDefault="008B6A26">
          <w:pPr>
            <w:pStyle w:val="Sumrio1"/>
            <w:tabs>
              <w:tab w:val="left" w:pos="440"/>
              <w:tab w:val="right" w:leader="dot" w:pos="9736"/>
            </w:tabs>
            <w:rPr>
              <w:rFonts w:eastAsiaTheme="minorEastAsia"/>
              <w:noProof/>
              <w:lang w:eastAsia="pt-BR"/>
            </w:rPr>
          </w:pPr>
          <w:hyperlink w:anchor="_Toc492662674" w:history="1">
            <w:r w:rsidR="00202575" w:rsidRPr="00202575">
              <w:rPr>
                <w:rStyle w:val="Hyperlink"/>
                <w:noProof/>
              </w:rPr>
              <w:t>7.</w:t>
            </w:r>
            <w:r w:rsidR="00202575" w:rsidRPr="00202575">
              <w:rPr>
                <w:rFonts w:eastAsiaTheme="minorEastAsia"/>
                <w:noProof/>
                <w:lang w:eastAsia="pt-BR"/>
              </w:rPr>
              <w:tab/>
            </w:r>
            <w:r w:rsidR="00202575" w:rsidRPr="00202575">
              <w:rPr>
                <w:rStyle w:val="Hyperlink"/>
                <w:noProof/>
              </w:rPr>
              <w:t>Índice de Revisões</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_Toc492662674 \h </w:instrText>
            </w:r>
            <w:r w:rsidR="00202575" w:rsidRPr="00202575">
              <w:rPr>
                <w:noProof/>
                <w:webHidden/>
              </w:rPr>
            </w:r>
            <w:r w:rsidR="00202575" w:rsidRPr="00202575">
              <w:rPr>
                <w:noProof/>
                <w:webHidden/>
              </w:rPr>
              <w:fldChar w:fldCharType="separate"/>
            </w:r>
            <w:r w:rsidR="00202575" w:rsidRPr="00202575">
              <w:rPr>
                <w:noProof/>
                <w:webHidden/>
              </w:rPr>
              <w:t>- 12 -</w:t>
            </w:r>
            <w:r w:rsidR="00202575" w:rsidRPr="00202575">
              <w:rPr>
                <w:noProof/>
                <w:webHidden/>
              </w:rPr>
              <w:fldChar w:fldCharType="end"/>
            </w:r>
          </w:hyperlink>
        </w:p>
        <w:p w:rsidR="00202575" w:rsidRPr="00202575" w:rsidRDefault="008B6A26">
          <w:pPr>
            <w:pStyle w:val="Sumrio1"/>
            <w:tabs>
              <w:tab w:val="left" w:pos="440"/>
              <w:tab w:val="right" w:leader="dot" w:pos="9736"/>
            </w:tabs>
            <w:rPr>
              <w:rFonts w:eastAsiaTheme="minorEastAsia"/>
              <w:noProof/>
              <w:lang w:eastAsia="pt-BR"/>
            </w:rPr>
          </w:pPr>
          <w:hyperlink w:anchor="_Toc492662675" w:history="1">
            <w:r w:rsidR="00202575" w:rsidRPr="00202575">
              <w:rPr>
                <w:rStyle w:val="Hyperlink"/>
                <w:noProof/>
              </w:rPr>
              <w:t>8.</w:t>
            </w:r>
            <w:r w:rsidR="00202575" w:rsidRPr="00202575">
              <w:rPr>
                <w:rFonts w:eastAsiaTheme="minorEastAsia"/>
                <w:noProof/>
                <w:lang w:eastAsia="pt-BR"/>
              </w:rPr>
              <w:tab/>
            </w:r>
            <w:r w:rsidR="00202575" w:rsidRPr="00202575">
              <w:rPr>
                <w:rStyle w:val="Hyperlink"/>
                <w:noProof/>
              </w:rPr>
              <w:t>Anexos</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_Toc492662675 \h </w:instrText>
            </w:r>
            <w:r w:rsidR="00202575" w:rsidRPr="00202575">
              <w:rPr>
                <w:noProof/>
                <w:webHidden/>
              </w:rPr>
            </w:r>
            <w:r w:rsidR="00202575" w:rsidRPr="00202575">
              <w:rPr>
                <w:noProof/>
                <w:webHidden/>
              </w:rPr>
              <w:fldChar w:fldCharType="separate"/>
            </w:r>
            <w:r w:rsidR="00202575" w:rsidRPr="00202575">
              <w:rPr>
                <w:noProof/>
                <w:webHidden/>
              </w:rPr>
              <w:t>- 13 -</w:t>
            </w:r>
            <w:r w:rsidR="00202575" w:rsidRPr="00202575">
              <w:rPr>
                <w:noProof/>
                <w:webHidden/>
              </w:rPr>
              <w:fldChar w:fldCharType="end"/>
            </w:r>
          </w:hyperlink>
        </w:p>
        <w:p w:rsidR="00202575" w:rsidRPr="00202575" w:rsidRDefault="008B6A26">
          <w:pPr>
            <w:pStyle w:val="Sumrio2"/>
            <w:tabs>
              <w:tab w:val="left" w:pos="880"/>
              <w:tab w:val="right" w:leader="dot" w:pos="9736"/>
            </w:tabs>
            <w:rPr>
              <w:rFonts w:cstheme="minorBidi"/>
              <w:noProof/>
              <w:lang w:val="pt-BR" w:eastAsia="pt-BR"/>
            </w:rPr>
          </w:pPr>
          <w:hyperlink w:anchor="_Toc492662676" w:history="1">
            <w:r w:rsidR="00202575" w:rsidRPr="00202575">
              <w:rPr>
                <w:rStyle w:val="Hyperlink"/>
                <w:noProof/>
              </w:rPr>
              <w:t>8.1.</w:t>
            </w:r>
            <w:r w:rsidR="00202575" w:rsidRPr="00202575">
              <w:rPr>
                <w:rFonts w:cstheme="minorBidi"/>
                <w:noProof/>
                <w:lang w:val="pt-BR" w:eastAsia="pt-BR"/>
              </w:rPr>
              <w:tab/>
            </w:r>
            <w:r w:rsidR="00202575" w:rsidRPr="00202575">
              <w:rPr>
                <w:rStyle w:val="Hyperlink"/>
                <w:noProof/>
              </w:rPr>
              <w:t>Anexo I - Padrão de Processo</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_Toc492662676 \h </w:instrText>
            </w:r>
            <w:r w:rsidR="00202575" w:rsidRPr="00202575">
              <w:rPr>
                <w:noProof/>
                <w:webHidden/>
              </w:rPr>
            </w:r>
            <w:r w:rsidR="00202575" w:rsidRPr="00202575">
              <w:rPr>
                <w:noProof/>
                <w:webHidden/>
              </w:rPr>
              <w:fldChar w:fldCharType="separate"/>
            </w:r>
            <w:r w:rsidR="00202575" w:rsidRPr="00202575">
              <w:rPr>
                <w:noProof/>
                <w:webHidden/>
              </w:rPr>
              <w:t>- 13 -</w:t>
            </w:r>
            <w:r w:rsidR="00202575" w:rsidRPr="00202575">
              <w:rPr>
                <w:noProof/>
                <w:webHidden/>
              </w:rPr>
              <w:fldChar w:fldCharType="end"/>
            </w:r>
          </w:hyperlink>
        </w:p>
        <w:p w:rsidR="00202575" w:rsidRPr="00202575" w:rsidRDefault="008B6A26">
          <w:pPr>
            <w:pStyle w:val="Sumrio2"/>
            <w:tabs>
              <w:tab w:val="left" w:pos="880"/>
              <w:tab w:val="right" w:leader="dot" w:pos="9736"/>
            </w:tabs>
            <w:rPr>
              <w:rFonts w:cstheme="minorBidi"/>
              <w:noProof/>
              <w:lang w:val="pt-BR" w:eastAsia="pt-BR"/>
            </w:rPr>
          </w:pPr>
          <w:hyperlink w:anchor="_Toc492662677" w:history="1">
            <w:r w:rsidR="00202575" w:rsidRPr="00202575">
              <w:rPr>
                <w:rStyle w:val="Hyperlink"/>
                <w:noProof/>
              </w:rPr>
              <w:t>8.2.</w:t>
            </w:r>
            <w:r w:rsidR="00202575" w:rsidRPr="00202575">
              <w:rPr>
                <w:rFonts w:cstheme="minorBidi"/>
                <w:noProof/>
                <w:lang w:val="pt-BR" w:eastAsia="pt-BR"/>
              </w:rPr>
              <w:tab/>
            </w:r>
            <w:r w:rsidR="00202575" w:rsidRPr="00202575">
              <w:rPr>
                <w:rStyle w:val="Hyperlink"/>
                <w:noProof/>
              </w:rPr>
              <w:t>Anexo II - Matriz de Papéis e Responsabilidades</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_Toc492662677 \h </w:instrText>
            </w:r>
            <w:r w:rsidR="00202575" w:rsidRPr="00202575">
              <w:rPr>
                <w:noProof/>
                <w:webHidden/>
              </w:rPr>
            </w:r>
            <w:r w:rsidR="00202575" w:rsidRPr="00202575">
              <w:rPr>
                <w:noProof/>
                <w:webHidden/>
              </w:rPr>
              <w:fldChar w:fldCharType="separate"/>
            </w:r>
            <w:r w:rsidR="00202575" w:rsidRPr="00202575">
              <w:rPr>
                <w:noProof/>
                <w:webHidden/>
              </w:rPr>
              <w:t>- 14 -</w:t>
            </w:r>
            <w:r w:rsidR="00202575" w:rsidRPr="00202575">
              <w:rPr>
                <w:noProof/>
                <w:webHidden/>
              </w:rPr>
              <w:fldChar w:fldCharType="end"/>
            </w:r>
          </w:hyperlink>
        </w:p>
        <w:p w:rsidR="00202575" w:rsidRPr="00202575" w:rsidRDefault="008B6A26">
          <w:pPr>
            <w:pStyle w:val="Sumrio2"/>
            <w:tabs>
              <w:tab w:val="left" w:pos="880"/>
              <w:tab w:val="right" w:leader="dot" w:pos="9736"/>
            </w:tabs>
            <w:rPr>
              <w:rFonts w:cstheme="minorBidi"/>
              <w:noProof/>
              <w:lang w:val="pt-BR" w:eastAsia="pt-BR"/>
            </w:rPr>
          </w:pPr>
          <w:hyperlink w:anchor="_Toc492662678" w:history="1">
            <w:r w:rsidR="00202575" w:rsidRPr="00202575">
              <w:rPr>
                <w:rStyle w:val="Hyperlink"/>
                <w:noProof/>
              </w:rPr>
              <w:t>8.3.</w:t>
            </w:r>
            <w:r w:rsidR="00202575" w:rsidRPr="00202575">
              <w:rPr>
                <w:rFonts w:cstheme="minorBidi"/>
                <w:noProof/>
                <w:lang w:val="pt-BR" w:eastAsia="pt-BR"/>
              </w:rPr>
              <w:tab/>
            </w:r>
            <w:r w:rsidR="00202575" w:rsidRPr="00202575">
              <w:rPr>
                <w:rStyle w:val="Hyperlink"/>
                <w:noProof/>
              </w:rPr>
              <w:t>Anexo III - Indicadores de Performance do Processo</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_Toc492662678 \h </w:instrText>
            </w:r>
            <w:r w:rsidR="00202575" w:rsidRPr="00202575">
              <w:rPr>
                <w:noProof/>
                <w:webHidden/>
              </w:rPr>
            </w:r>
            <w:r w:rsidR="00202575" w:rsidRPr="00202575">
              <w:rPr>
                <w:noProof/>
                <w:webHidden/>
              </w:rPr>
              <w:fldChar w:fldCharType="separate"/>
            </w:r>
            <w:r w:rsidR="00202575" w:rsidRPr="00202575">
              <w:rPr>
                <w:noProof/>
                <w:webHidden/>
              </w:rPr>
              <w:t>- 15 -</w:t>
            </w:r>
            <w:r w:rsidR="00202575" w:rsidRPr="00202575">
              <w:rPr>
                <w:noProof/>
                <w:webHidden/>
              </w:rPr>
              <w:fldChar w:fldCharType="end"/>
            </w:r>
          </w:hyperlink>
        </w:p>
        <w:p w:rsidR="00202575" w:rsidRPr="00202575" w:rsidRDefault="008B6A26">
          <w:pPr>
            <w:pStyle w:val="Sumrio2"/>
            <w:tabs>
              <w:tab w:val="left" w:pos="880"/>
              <w:tab w:val="right" w:leader="dot" w:pos="9736"/>
            </w:tabs>
            <w:rPr>
              <w:rFonts w:cstheme="minorBidi"/>
              <w:noProof/>
              <w:lang w:val="pt-BR" w:eastAsia="pt-BR"/>
            </w:rPr>
          </w:pPr>
          <w:hyperlink w:anchor="_Toc492662679" w:history="1">
            <w:r w:rsidR="00202575" w:rsidRPr="00202575">
              <w:rPr>
                <w:rStyle w:val="Hyperlink"/>
                <w:noProof/>
              </w:rPr>
              <w:t>8.4.</w:t>
            </w:r>
            <w:r w:rsidR="00202575" w:rsidRPr="00202575">
              <w:rPr>
                <w:rFonts w:cstheme="minorBidi"/>
                <w:noProof/>
                <w:lang w:val="pt-BR" w:eastAsia="pt-BR"/>
              </w:rPr>
              <w:tab/>
            </w:r>
            <w:r w:rsidR="00202575" w:rsidRPr="00202575">
              <w:rPr>
                <w:rStyle w:val="Hyperlink"/>
                <w:noProof/>
              </w:rPr>
              <w:t>Anexo IV - Mapa de Interface dos Processos</w:t>
            </w:r>
            <w:r w:rsidR="00202575" w:rsidRPr="00202575">
              <w:rPr>
                <w:noProof/>
                <w:webHidden/>
              </w:rPr>
              <w:tab/>
            </w:r>
            <w:r w:rsidR="00202575" w:rsidRPr="00202575">
              <w:rPr>
                <w:noProof/>
                <w:webHidden/>
              </w:rPr>
              <w:fldChar w:fldCharType="begin"/>
            </w:r>
            <w:r w:rsidR="00202575" w:rsidRPr="00202575">
              <w:rPr>
                <w:noProof/>
                <w:webHidden/>
              </w:rPr>
              <w:instrText xml:space="preserve"> PAGEREF _Toc492662679 \h </w:instrText>
            </w:r>
            <w:r w:rsidR="00202575" w:rsidRPr="00202575">
              <w:rPr>
                <w:noProof/>
                <w:webHidden/>
              </w:rPr>
            </w:r>
            <w:r w:rsidR="00202575" w:rsidRPr="00202575">
              <w:rPr>
                <w:noProof/>
                <w:webHidden/>
              </w:rPr>
              <w:fldChar w:fldCharType="separate"/>
            </w:r>
            <w:r w:rsidR="00202575" w:rsidRPr="00202575">
              <w:rPr>
                <w:noProof/>
                <w:webHidden/>
              </w:rPr>
              <w:t>- 16 -</w:t>
            </w:r>
            <w:r w:rsidR="00202575" w:rsidRPr="00202575">
              <w:rPr>
                <w:noProof/>
                <w:webHidden/>
              </w:rPr>
              <w:fldChar w:fldCharType="end"/>
            </w:r>
          </w:hyperlink>
        </w:p>
        <w:p w:rsidR="004C2060" w:rsidRPr="00CF16BC" w:rsidRDefault="004C2060" w:rsidP="00042F73">
          <w:pPr>
            <w:jc w:val="center"/>
            <w:rPr>
              <w:bCs/>
              <w:noProof/>
            </w:rPr>
          </w:pPr>
          <w:r w:rsidRPr="00202575">
            <w:rPr>
              <w:bCs/>
              <w:noProof/>
            </w:rPr>
            <w:fldChar w:fldCharType="end"/>
          </w:r>
        </w:p>
      </w:sdtContent>
    </w:sdt>
    <w:p w:rsidR="00235BA2" w:rsidRPr="00381210" w:rsidRDefault="00235BA2" w:rsidP="004C2060">
      <w:r w:rsidRPr="00381210">
        <w:rPr>
          <w:rFonts w:ascii="Calibri" w:hAnsi="Calibri"/>
          <w:color w:val="FF0000"/>
          <w:sz w:val="36"/>
          <w:szCs w:val="36"/>
          <w:highlight w:val="yellow"/>
          <w:lang w:eastAsia="en-US"/>
        </w:rPr>
        <w:br w:type="page"/>
      </w:r>
    </w:p>
    <w:p w:rsidR="00235BA2" w:rsidRPr="00E023F5" w:rsidRDefault="00235BA2" w:rsidP="007254CF">
      <w:pPr>
        <w:pStyle w:val="Style1"/>
        <w:rPr>
          <w:b/>
          <w:sz w:val="22"/>
          <w:szCs w:val="22"/>
        </w:rPr>
      </w:pPr>
      <w:bookmarkStart w:id="0" w:name="_Ref444761209"/>
      <w:bookmarkStart w:id="1" w:name="_Ref444761211"/>
      <w:bookmarkStart w:id="2" w:name="_Ref444761212"/>
      <w:bookmarkStart w:id="3" w:name="_Toc483821334"/>
      <w:bookmarkStart w:id="4" w:name="_Toc492662663"/>
      <w:r w:rsidRPr="00E023F5">
        <w:rPr>
          <w:b/>
          <w:sz w:val="22"/>
          <w:szCs w:val="22"/>
        </w:rPr>
        <w:lastRenderedPageBreak/>
        <w:t>Objetivo</w:t>
      </w:r>
      <w:bookmarkEnd w:id="0"/>
      <w:bookmarkEnd w:id="1"/>
      <w:bookmarkEnd w:id="2"/>
      <w:bookmarkEnd w:id="3"/>
      <w:bookmarkEnd w:id="4"/>
    </w:p>
    <w:p w:rsidR="00CE2307" w:rsidRPr="00E023F5" w:rsidRDefault="00CE2307" w:rsidP="00CE2307">
      <w:pPr>
        <w:pStyle w:val="Corpodetexto"/>
        <w:kinsoku w:val="0"/>
        <w:overflowPunct w:val="0"/>
        <w:spacing w:line="360" w:lineRule="auto"/>
        <w:ind w:left="278" w:right="26" w:firstLine="278"/>
        <w:rPr>
          <w:rFonts w:asciiTheme="minorHAnsi" w:hAnsiTheme="minorHAnsi" w:cstheme="minorHAnsi"/>
          <w:bCs w:val="0"/>
          <w:i w:val="0"/>
          <w:iCs w:val="0"/>
          <w:szCs w:val="22"/>
        </w:rPr>
      </w:pPr>
      <w:r w:rsidRPr="00E023F5">
        <w:rPr>
          <w:rFonts w:asciiTheme="minorHAnsi" w:hAnsiTheme="minorHAnsi" w:cstheme="minorHAnsi"/>
          <w:bCs w:val="0"/>
          <w:i w:val="0"/>
          <w:iCs w:val="0"/>
          <w:szCs w:val="22"/>
        </w:rPr>
        <w:t>O objetivo geral deste procedimento é detalhar e padronizar as atividades, entradas, saídas e interfaces do processo de Planejamento de Conteúdo Local (CL) relativo aos Contratos de Partilha da Produção (</w:t>
      </w:r>
      <w:proofErr w:type="spellStart"/>
      <w:r w:rsidRPr="00E023F5">
        <w:rPr>
          <w:rFonts w:asciiTheme="minorHAnsi" w:hAnsiTheme="minorHAnsi" w:cstheme="minorHAnsi"/>
          <w:bCs w:val="0"/>
          <w:i w:val="0"/>
          <w:iCs w:val="0"/>
          <w:szCs w:val="22"/>
        </w:rPr>
        <w:t>CPPs</w:t>
      </w:r>
      <w:proofErr w:type="spellEnd"/>
      <w:r w:rsidRPr="00E023F5">
        <w:rPr>
          <w:rFonts w:asciiTheme="minorHAnsi" w:hAnsiTheme="minorHAnsi" w:cstheme="minorHAnsi"/>
          <w:bCs w:val="0"/>
          <w:i w:val="0"/>
          <w:iCs w:val="0"/>
          <w:szCs w:val="22"/>
        </w:rPr>
        <w:t>) de forma que o processo seja executado pelas áreas técnicas seguindo as métricas estabelecidas nesses contratos.</w:t>
      </w:r>
    </w:p>
    <w:p w:rsidR="00CE2307" w:rsidRPr="00E023F5" w:rsidRDefault="00CE2307" w:rsidP="00CE2307">
      <w:pPr>
        <w:pStyle w:val="Corpodetexto"/>
        <w:kinsoku w:val="0"/>
        <w:overflowPunct w:val="0"/>
        <w:spacing w:line="360" w:lineRule="auto"/>
        <w:ind w:left="278" w:right="26" w:firstLine="278"/>
        <w:rPr>
          <w:rFonts w:asciiTheme="minorHAnsi" w:hAnsiTheme="minorHAnsi" w:cstheme="minorHAnsi"/>
          <w:bCs w:val="0"/>
          <w:i w:val="0"/>
          <w:iCs w:val="0"/>
          <w:szCs w:val="22"/>
        </w:rPr>
      </w:pPr>
      <w:r w:rsidRPr="00E023F5">
        <w:rPr>
          <w:rFonts w:asciiTheme="minorHAnsi" w:hAnsiTheme="minorHAnsi" w:cstheme="minorHAnsi"/>
          <w:bCs w:val="0"/>
          <w:i w:val="0"/>
          <w:iCs w:val="0"/>
          <w:szCs w:val="22"/>
        </w:rPr>
        <w:t xml:space="preserve">O processo de Planejamento do Conteúdo Local deve seguir as seguintes diretrizes, estabelecidas pela Direção da </w:t>
      </w:r>
      <w:r w:rsidR="00977FCB" w:rsidRPr="00E023F5">
        <w:rPr>
          <w:rFonts w:asciiTheme="minorHAnsi" w:hAnsiTheme="minorHAnsi" w:cstheme="minorHAnsi"/>
          <w:bCs w:val="0"/>
          <w:i w:val="0"/>
          <w:iCs w:val="0"/>
          <w:szCs w:val="22"/>
        </w:rPr>
        <w:t>Pré-Sal Petróleo</w:t>
      </w:r>
      <w:r w:rsidRPr="00E023F5">
        <w:rPr>
          <w:rFonts w:asciiTheme="minorHAnsi" w:hAnsiTheme="minorHAnsi" w:cstheme="minorHAnsi"/>
          <w:bCs w:val="0"/>
          <w:i w:val="0"/>
          <w:iCs w:val="0"/>
          <w:szCs w:val="22"/>
        </w:rPr>
        <w:t>:</w:t>
      </w:r>
    </w:p>
    <w:p w:rsidR="00CE2307" w:rsidRPr="00E023F5" w:rsidRDefault="00CE2307" w:rsidP="00CE2307">
      <w:pPr>
        <w:pStyle w:val="Corpodetexto"/>
        <w:numPr>
          <w:ilvl w:val="0"/>
          <w:numId w:val="1"/>
        </w:numPr>
        <w:kinsoku w:val="0"/>
        <w:overflowPunct w:val="0"/>
        <w:spacing w:line="360" w:lineRule="auto"/>
        <w:ind w:left="1276"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Contribuir para o aprimoramento da política industrial de indução ao suprimento local de bens e serviços em contratos de partilha;</w:t>
      </w:r>
    </w:p>
    <w:p w:rsidR="00CE2307" w:rsidRPr="00E023F5" w:rsidRDefault="00CE2307" w:rsidP="00CE2307">
      <w:pPr>
        <w:pStyle w:val="Corpodetexto"/>
        <w:numPr>
          <w:ilvl w:val="0"/>
          <w:numId w:val="1"/>
        </w:numPr>
        <w:kinsoku w:val="0"/>
        <w:overflowPunct w:val="0"/>
        <w:spacing w:line="360" w:lineRule="auto"/>
        <w:ind w:left="1276"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Assegurar o cumprimento do compromisso com conteúdo local em contratos de partilha;</w:t>
      </w:r>
    </w:p>
    <w:p w:rsidR="00CE2307" w:rsidRPr="00E023F5" w:rsidRDefault="00CE2307" w:rsidP="00CE2307">
      <w:pPr>
        <w:pStyle w:val="Corpodetexto"/>
        <w:numPr>
          <w:ilvl w:val="0"/>
          <w:numId w:val="1"/>
        </w:numPr>
        <w:kinsoku w:val="0"/>
        <w:overflowPunct w:val="0"/>
        <w:spacing w:line="360" w:lineRule="auto"/>
        <w:ind w:left="1276"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 xml:space="preserve">Buscar compatibilizar o desenvolvimento acelerado dos projetos do </w:t>
      </w:r>
      <w:proofErr w:type="spellStart"/>
      <w:r w:rsidRPr="00E023F5">
        <w:rPr>
          <w:rFonts w:asciiTheme="minorHAnsi" w:hAnsiTheme="minorHAnsi" w:cstheme="minorHAnsi"/>
          <w:bCs w:val="0"/>
          <w:i w:val="0"/>
          <w:iCs w:val="0"/>
          <w:szCs w:val="22"/>
        </w:rPr>
        <w:t>pré</w:t>
      </w:r>
      <w:proofErr w:type="spellEnd"/>
      <w:r w:rsidRPr="00E023F5">
        <w:rPr>
          <w:rFonts w:asciiTheme="minorHAnsi" w:hAnsiTheme="minorHAnsi" w:cstheme="minorHAnsi"/>
          <w:bCs w:val="0"/>
          <w:i w:val="0"/>
          <w:iCs w:val="0"/>
          <w:szCs w:val="22"/>
        </w:rPr>
        <w:t>-sal com o aumento da capacidade de suprimento local;</w:t>
      </w:r>
    </w:p>
    <w:p w:rsidR="00CE2307" w:rsidRPr="00E023F5" w:rsidRDefault="00CE2307" w:rsidP="00CE2307">
      <w:pPr>
        <w:pStyle w:val="Corpodetexto"/>
        <w:numPr>
          <w:ilvl w:val="0"/>
          <w:numId w:val="1"/>
        </w:numPr>
        <w:kinsoku w:val="0"/>
        <w:overflowPunct w:val="0"/>
        <w:spacing w:line="360" w:lineRule="auto"/>
        <w:ind w:left="1276"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Avaliar o impacto do emprego de novas tecnologias na capacidade de suprimento local;</w:t>
      </w:r>
    </w:p>
    <w:p w:rsidR="00CE2307" w:rsidRPr="00E023F5" w:rsidRDefault="00CE2307" w:rsidP="00CE2307">
      <w:pPr>
        <w:pStyle w:val="Corpodetexto"/>
        <w:numPr>
          <w:ilvl w:val="0"/>
          <w:numId w:val="1"/>
        </w:numPr>
        <w:kinsoku w:val="0"/>
        <w:overflowPunct w:val="0"/>
        <w:spacing w:line="360" w:lineRule="auto"/>
        <w:ind w:left="1276"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 xml:space="preserve">Avaliar a competividade de segmentos da indústria nacional que mais impactam os projetos de desenvolvimento da produção no </w:t>
      </w:r>
      <w:proofErr w:type="spellStart"/>
      <w:r w:rsidRPr="00E023F5">
        <w:rPr>
          <w:rFonts w:asciiTheme="minorHAnsi" w:hAnsiTheme="minorHAnsi" w:cstheme="minorHAnsi"/>
          <w:bCs w:val="0"/>
          <w:i w:val="0"/>
          <w:iCs w:val="0"/>
          <w:szCs w:val="22"/>
        </w:rPr>
        <w:t>pré</w:t>
      </w:r>
      <w:proofErr w:type="spellEnd"/>
      <w:r w:rsidRPr="00E023F5">
        <w:rPr>
          <w:rFonts w:asciiTheme="minorHAnsi" w:hAnsiTheme="minorHAnsi" w:cstheme="minorHAnsi"/>
          <w:bCs w:val="0"/>
          <w:i w:val="0"/>
          <w:iCs w:val="0"/>
          <w:szCs w:val="22"/>
        </w:rPr>
        <w:t>-sal;</w:t>
      </w:r>
    </w:p>
    <w:p w:rsidR="00CE2307" w:rsidRPr="00E023F5" w:rsidRDefault="00CE2307" w:rsidP="00CE2307">
      <w:pPr>
        <w:pStyle w:val="Corpodetexto"/>
        <w:kinsoku w:val="0"/>
        <w:overflowPunct w:val="0"/>
        <w:spacing w:line="360" w:lineRule="auto"/>
        <w:ind w:left="278" w:right="26" w:firstLine="278"/>
        <w:rPr>
          <w:rFonts w:asciiTheme="minorHAnsi" w:hAnsiTheme="minorHAnsi" w:cstheme="minorHAnsi"/>
          <w:bCs w:val="0"/>
          <w:i w:val="0"/>
          <w:iCs w:val="0"/>
          <w:szCs w:val="22"/>
        </w:rPr>
      </w:pPr>
      <w:r w:rsidRPr="00E023F5">
        <w:rPr>
          <w:rFonts w:asciiTheme="minorHAnsi" w:hAnsiTheme="minorHAnsi" w:cstheme="minorHAnsi"/>
          <w:bCs w:val="0"/>
          <w:i w:val="0"/>
          <w:iCs w:val="0"/>
          <w:szCs w:val="22"/>
        </w:rPr>
        <w:t>Articular-se com órgãos governamentais (MME e ANP) e com entidades representativas da indústria (IBP, ONIP e associações industriais) para tratar de questões críticas da regulamentação do conteúdo local.</w:t>
      </w:r>
    </w:p>
    <w:p w:rsidR="00235BA2" w:rsidRPr="00E023F5" w:rsidRDefault="00235BA2" w:rsidP="007254CF">
      <w:pPr>
        <w:pStyle w:val="Style1"/>
        <w:rPr>
          <w:b/>
          <w:sz w:val="22"/>
          <w:szCs w:val="22"/>
        </w:rPr>
      </w:pPr>
      <w:bookmarkStart w:id="5" w:name="_Toc492662664"/>
      <w:r w:rsidRPr="00E023F5">
        <w:rPr>
          <w:b/>
          <w:sz w:val="22"/>
          <w:szCs w:val="22"/>
        </w:rPr>
        <w:t xml:space="preserve">Aplicação e </w:t>
      </w:r>
      <w:r w:rsidR="004C2060" w:rsidRPr="00E023F5">
        <w:rPr>
          <w:b/>
          <w:sz w:val="22"/>
          <w:szCs w:val="22"/>
        </w:rPr>
        <w:t>Abrangência</w:t>
      </w:r>
      <w:bookmarkEnd w:id="5"/>
    </w:p>
    <w:p w:rsidR="00235BA2" w:rsidRPr="00E023F5" w:rsidRDefault="00CE2307" w:rsidP="00CE2307">
      <w:pPr>
        <w:pStyle w:val="Corpodetexto"/>
        <w:kinsoku w:val="0"/>
        <w:overflowPunct w:val="0"/>
        <w:spacing w:line="360" w:lineRule="auto"/>
        <w:ind w:left="357" w:right="26" w:firstLine="278"/>
        <w:rPr>
          <w:rFonts w:asciiTheme="minorHAnsi" w:hAnsiTheme="minorHAnsi" w:cstheme="minorHAnsi"/>
          <w:bCs w:val="0"/>
          <w:i w:val="0"/>
          <w:iCs w:val="0"/>
          <w:szCs w:val="22"/>
        </w:rPr>
      </w:pPr>
      <w:r w:rsidRPr="00E023F5">
        <w:rPr>
          <w:rFonts w:asciiTheme="minorHAnsi" w:hAnsiTheme="minorHAnsi" w:cstheme="minorHAnsi"/>
          <w:bCs w:val="0"/>
          <w:i w:val="0"/>
          <w:iCs w:val="0"/>
          <w:szCs w:val="22"/>
        </w:rPr>
        <w:t xml:space="preserve">Este procedimento se aplica ao planejamento do cumprimento dos compromissos de conteúdo local provenientes de todos os </w:t>
      </w:r>
      <w:proofErr w:type="spellStart"/>
      <w:r w:rsidRPr="00E023F5">
        <w:rPr>
          <w:rFonts w:asciiTheme="minorHAnsi" w:hAnsiTheme="minorHAnsi" w:cstheme="minorHAnsi"/>
          <w:bCs w:val="0"/>
          <w:i w:val="0"/>
          <w:iCs w:val="0"/>
          <w:szCs w:val="22"/>
        </w:rPr>
        <w:t>CPPs</w:t>
      </w:r>
      <w:proofErr w:type="spellEnd"/>
      <w:r w:rsidRPr="00E023F5">
        <w:rPr>
          <w:rFonts w:asciiTheme="minorHAnsi" w:hAnsiTheme="minorHAnsi" w:cstheme="minorHAnsi"/>
          <w:bCs w:val="0"/>
          <w:i w:val="0"/>
          <w:iCs w:val="0"/>
          <w:szCs w:val="22"/>
        </w:rPr>
        <w:t xml:space="preserve">. O Planejamento de Conteúdo Local utiliza como insumo a ‘Solicitação de Revisão do Plano’, o ‘Plano Global de Contratação do Operador’, as ‘Regras do Contrato de Partilha de Produção’, as ‘Demandas do Projeto de Libra’ e ‘Regulamentação ANP’, e visa cumprir a obrigação legal e contratual da </w:t>
      </w:r>
      <w:r w:rsidR="00236100" w:rsidRPr="00E023F5">
        <w:rPr>
          <w:rFonts w:asciiTheme="minorHAnsi" w:hAnsiTheme="minorHAnsi" w:cstheme="minorHAnsi"/>
          <w:bCs w:val="0"/>
          <w:i w:val="0"/>
          <w:iCs w:val="0"/>
          <w:szCs w:val="22"/>
        </w:rPr>
        <w:t xml:space="preserve">Pré-Sal Petróleo </w:t>
      </w:r>
      <w:r w:rsidRPr="00E023F5">
        <w:rPr>
          <w:rFonts w:asciiTheme="minorHAnsi" w:hAnsiTheme="minorHAnsi" w:cstheme="minorHAnsi"/>
          <w:bCs w:val="0"/>
          <w:i w:val="0"/>
          <w:iCs w:val="0"/>
          <w:szCs w:val="22"/>
        </w:rPr>
        <w:t xml:space="preserve">prevista nas leis, decretos e </w:t>
      </w:r>
      <w:proofErr w:type="spellStart"/>
      <w:r w:rsidRPr="00E023F5">
        <w:rPr>
          <w:rFonts w:asciiTheme="minorHAnsi" w:hAnsiTheme="minorHAnsi" w:cstheme="minorHAnsi"/>
          <w:bCs w:val="0"/>
          <w:i w:val="0"/>
          <w:iCs w:val="0"/>
          <w:szCs w:val="22"/>
        </w:rPr>
        <w:t>CPPs</w:t>
      </w:r>
      <w:proofErr w:type="spellEnd"/>
      <w:r w:rsidRPr="00E023F5">
        <w:rPr>
          <w:rFonts w:asciiTheme="minorHAnsi" w:hAnsiTheme="minorHAnsi" w:cstheme="minorHAnsi"/>
          <w:bCs w:val="0"/>
          <w:i w:val="0"/>
          <w:iCs w:val="0"/>
          <w:szCs w:val="22"/>
        </w:rPr>
        <w:t xml:space="preserve">. O sistema de suporte a esse processo será o </w:t>
      </w:r>
      <w:r w:rsidR="008E7113">
        <w:rPr>
          <w:rFonts w:asciiTheme="minorHAnsi" w:hAnsiTheme="minorHAnsi" w:cstheme="minorHAnsi"/>
          <w:bCs w:val="0"/>
          <w:i w:val="0"/>
          <w:iCs w:val="0"/>
          <w:szCs w:val="22"/>
        </w:rPr>
        <w:t>Sistema de Gestão de Gastos de Partilha de Produção</w:t>
      </w:r>
      <w:r w:rsidRPr="00E023F5">
        <w:rPr>
          <w:rFonts w:asciiTheme="minorHAnsi" w:hAnsiTheme="minorHAnsi" w:cstheme="minorHAnsi"/>
          <w:bCs w:val="0"/>
          <w:i w:val="0"/>
          <w:iCs w:val="0"/>
          <w:szCs w:val="22"/>
        </w:rPr>
        <w:t xml:space="preserve"> (SGP</w:t>
      </w:r>
      <w:r w:rsidR="00236100" w:rsidRPr="00E023F5">
        <w:rPr>
          <w:rFonts w:asciiTheme="minorHAnsi" w:hAnsiTheme="minorHAnsi" w:cstheme="minorHAnsi"/>
          <w:bCs w:val="0"/>
          <w:i w:val="0"/>
          <w:iCs w:val="0"/>
          <w:szCs w:val="22"/>
        </w:rPr>
        <w:t>P</w:t>
      </w:r>
      <w:r w:rsidRPr="00E023F5">
        <w:rPr>
          <w:rFonts w:asciiTheme="minorHAnsi" w:hAnsiTheme="minorHAnsi" w:cstheme="minorHAnsi"/>
          <w:bCs w:val="0"/>
          <w:i w:val="0"/>
          <w:iCs w:val="0"/>
          <w:szCs w:val="22"/>
        </w:rPr>
        <w:t>).</w:t>
      </w:r>
    </w:p>
    <w:p w:rsidR="0027071E" w:rsidRPr="00E023F5" w:rsidRDefault="0027071E" w:rsidP="007254CF">
      <w:pPr>
        <w:pStyle w:val="Style1"/>
        <w:rPr>
          <w:b/>
          <w:sz w:val="22"/>
          <w:szCs w:val="22"/>
        </w:rPr>
      </w:pPr>
      <w:bookmarkStart w:id="6" w:name="_Toc492662665"/>
      <w:r w:rsidRPr="00E023F5">
        <w:rPr>
          <w:b/>
          <w:sz w:val="22"/>
          <w:szCs w:val="22"/>
        </w:rPr>
        <w:t>Documentos de Referência e Complementares</w:t>
      </w:r>
      <w:bookmarkEnd w:id="6"/>
    </w:p>
    <w:p w:rsidR="0027071E" w:rsidRPr="00E023F5" w:rsidRDefault="003420D9" w:rsidP="003420D9">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3420D9">
        <w:rPr>
          <w:rFonts w:asciiTheme="minorHAnsi" w:hAnsiTheme="minorHAnsi" w:cstheme="minorHAnsi"/>
          <w:bCs w:val="0"/>
          <w:i w:val="0"/>
          <w:iCs w:val="0"/>
          <w:szCs w:val="22"/>
        </w:rPr>
        <w:t>Procedimento de Governança da Pré-Sal Petróleo para Contratos de Partilha da Produção (PG.DGC.001)</w:t>
      </w:r>
    </w:p>
    <w:p w:rsidR="0027071E" w:rsidRPr="00E023F5" w:rsidRDefault="0027071E" w:rsidP="004F44EF">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Sugestão de Modelo de Governança proposto pela KPMG</w:t>
      </w:r>
    </w:p>
    <w:p w:rsidR="004F44EF" w:rsidRPr="00E023F5" w:rsidRDefault="004F44EF" w:rsidP="004F44EF">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proofErr w:type="gramStart"/>
      <w:r w:rsidRPr="00E023F5">
        <w:rPr>
          <w:rFonts w:asciiTheme="minorHAnsi" w:hAnsiTheme="minorHAnsi" w:cstheme="minorHAnsi"/>
          <w:bCs w:val="0"/>
          <w:i w:val="0"/>
          <w:iCs w:val="0"/>
          <w:szCs w:val="22"/>
        </w:rPr>
        <w:t>Contrato(</w:t>
      </w:r>
      <w:proofErr w:type="gramEnd"/>
      <w:r w:rsidRPr="00E023F5">
        <w:rPr>
          <w:rFonts w:asciiTheme="minorHAnsi" w:hAnsiTheme="minorHAnsi" w:cstheme="minorHAnsi"/>
          <w:bCs w:val="0"/>
          <w:i w:val="0"/>
          <w:iCs w:val="0"/>
          <w:szCs w:val="22"/>
        </w:rPr>
        <w:t>s) de Partilha de Produção em vigor</w:t>
      </w:r>
    </w:p>
    <w:p w:rsidR="004F44EF" w:rsidRPr="00E023F5" w:rsidRDefault="004F44EF" w:rsidP="004F44EF">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lastRenderedPageBreak/>
        <w:t>Resolução ANP nº 019/2013</w:t>
      </w:r>
    </w:p>
    <w:p w:rsidR="004F44EF" w:rsidRPr="00E023F5" w:rsidRDefault="004F44EF" w:rsidP="004F44EF">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Resolução ANP nº 027/2016</w:t>
      </w:r>
    </w:p>
    <w:p w:rsidR="004F44EF" w:rsidRPr="00E023F5" w:rsidRDefault="004F44EF" w:rsidP="004F44EF">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 xml:space="preserve">Regimento Interno do Comitê Operacional do Consórcio </w:t>
      </w:r>
      <w:proofErr w:type="gramStart"/>
      <w:r w:rsidRPr="00E023F5">
        <w:rPr>
          <w:rFonts w:asciiTheme="minorHAnsi" w:hAnsiTheme="minorHAnsi" w:cstheme="minorHAnsi"/>
          <w:bCs w:val="0"/>
          <w:i w:val="0"/>
          <w:iCs w:val="0"/>
          <w:szCs w:val="22"/>
        </w:rPr>
        <w:t>do(</w:t>
      </w:r>
      <w:proofErr w:type="gramEnd"/>
      <w:r w:rsidRPr="00E023F5">
        <w:rPr>
          <w:rFonts w:asciiTheme="minorHAnsi" w:hAnsiTheme="minorHAnsi" w:cstheme="minorHAnsi"/>
          <w:bCs w:val="0"/>
          <w:i w:val="0"/>
          <w:iCs w:val="0"/>
          <w:szCs w:val="22"/>
        </w:rPr>
        <w:t>s) CPP(s) em vigor</w:t>
      </w:r>
    </w:p>
    <w:p w:rsidR="004F44EF" w:rsidRPr="00E023F5" w:rsidRDefault="004F44EF" w:rsidP="004F44EF">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Lei nº 12.304, 2 de agosto de 2010</w:t>
      </w:r>
    </w:p>
    <w:p w:rsidR="004F44EF" w:rsidRPr="00E023F5" w:rsidRDefault="004F44EF" w:rsidP="004F44EF">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Lei nº 12.351, de 22 de dezembro de 2010</w:t>
      </w:r>
    </w:p>
    <w:p w:rsidR="004F44EF" w:rsidRPr="00E023F5" w:rsidRDefault="004F44EF" w:rsidP="004F44EF">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Lei nº 9.478, de 6 de agosto de 1997</w:t>
      </w:r>
    </w:p>
    <w:p w:rsidR="004F44EF" w:rsidRPr="00E023F5" w:rsidRDefault="004F44EF" w:rsidP="004F44EF">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Decreto nº 8.063, de 1º de agosto de 2013</w:t>
      </w:r>
    </w:p>
    <w:p w:rsidR="0027071E" w:rsidRPr="00E023F5" w:rsidRDefault="0027071E" w:rsidP="007254CF">
      <w:pPr>
        <w:pStyle w:val="Style1"/>
        <w:rPr>
          <w:b/>
          <w:sz w:val="22"/>
          <w:szCs w:val="22"/>
        </w:rPr>
      </w:pPr>
      <w:bookmarkStart w:id="7" w:name="_Toc492662666"/>
      <w:r w:rsidRPr="00E023F5">
        <w:rPr>
          <w:b/>
          <w:sz w:val="22"/>
          <w:szCs w:val="22"/>
        </w:rPr>
        <w:t>Definições</w:t>
      </w:r>
      <w:bookmarkEnd w:id="7"/>
    </w:p>
    <w:tbl>
      <w:tblPr>
        <w:tblW w:w="9365" w:type="dxa"/>
        <w:tblInd w:w="3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4"/>
        <w:gridCol w:w="7921"/>
      </w:tblGrid>
      <w:tr w:rsidR="0027071E" w:rsidRPr="00E023F5" w:rsidTr="00CE2307">
        <w:trPr>
          <w:cantSplit/>
          <w:trHeight w:val="57"/>
          <w:tblHeader/>
        </w:trPr>
        <w:tc>
          <w:tcPr>
            <w:tcW w:w="1444" w:type="dxa"/>
            <w:shd w:val="clear" w:color="auto" w:fill="808080" w:themeFill="background1" w:themeFillShade="80"/>
          </w:tcPr>
          <w:p w:rsidR="0027071E" w:rsidRPr="00E023F5" w:rsidRDefault="0027071E" w:rsidP="0027071E">
            <w:pPr>
              <w:rPr>
                <w:rFonts w:asciiTheme="minorHAnsi" w:hAnsiTheme="minorHAnsi" w:cstheme="minorHAnsi"/>
                <w:b/>
                <w:iCs/>
                <w:color w:val="FFFFFF"/>
                <w:sz w:val="22"/>
                <w:szCs w:val="22"/>
              </w:rPr>
            </w:pPr>
            <w:r w:rsidRPr="00E023F5">
              <w:rPr>
                <w:rFonts w:asciiTheme="minorHAnsi" w:hAnsiTheme="minorHAnsi" w:cstheme="minorHAnsi"/>
                <w:b/>
                <w:iCs/>
                <w:color w:val="FFFFFF"/>
                <w:sz w:val="22"/>
                <w:szCs w:val="22"/>
              </w:rPr>
              <w:t>Sigla</w:t>
            </w:r>
          </w:p>
        </w:tc>
        <w:tc>
          <w:tcPr>
            <w:tcW w:w="7921" w:type="dxa"/>
            <w:shd w:val="clear" w:color="auto" w:fill="808080" w:themeFill="background1" w:themeFillShade="80"/>
          </w:tcPr>
          <w:p w:rsidR="0027071E" w:rsidRPr="00E023F5" w:rsidRDefault="0027071E" w:rsidP="0027071E">
            <w:pPr>
              <w:rPr>
                <w:rFonts w:asciiTheme="minorHAnsi" w:hAnsiTheme="minorHAnsi" w:cstheme="minorHAnsi"/>
                <w:b/>
                <w:iCs/>
                <w:color w:val="FFFFFF"/>
                <w:sz w:val="22"/>
                <w:szCs w:val="22"/>
              </w:rPr>
            </w:pPr>
            <w:r w:rsidRPr="00E023F5">
              <w:rPr>
                <w:rFonts w:asciiTheme="minorHAnsi" w:hAnsiTheme="minorHAnsi" w:cstheme="minorHAnsi"/>
                <w:b/>
                <w:iCs/>
                <w:color w:val="FFFFFF"/>
                <w:sz w:val="22"/>
                <w:szCs w:val="22"/>
              </w:rPr>
              <w:t>Descrição</w:t>
            </w:r>
          </w:p>
        </w:tc>
      </w:tr>
      <w:tr w:rsidR="00E16729" w:rsidRPr="00E023F5" w:rsidTr="00CE2307">
        <w:trPr>
          <w:trHeight w:val="57"/>
        </w:trPr>
        <w:tc>
          <w:tcPr>
            <w:tcW w:w="1444" w:type="dxa"/>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ANP</w:t>
            </w:r>
          </w:p>
        </w:tc>
        <w:tc>
          <w:tcPr>
            <w:tcW w:w="7921" w:type="dxa"/>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Agência Nacional do Petróleo, Gás Natural e Biocombustíveis</w:t>
            </w:r>
          </w:p>
        </w:tc>
      </w:tr>
      <w:tr w:rsidR="00E16729" w:rsidRPr="00E023F5" w:rsidTr="00CE2307">
        <w:trPr>
          <w:trHeight w:val="57"/>
        </w:trPr>
        <w:tc>
          <w:tcPr>
            <w:tcW w:w="1444" w:type="dxa"/>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CAPEX</w:t>
            </w:r>
          </w:p>
        </w:tc>
        <w:tc>
          <w:tcPr>
            <w:tcW w:w="7921" w:type="dxa"/>
          </w:tcPr>
          <w:p w:rsidR="00E16729" w:rsidRPr="00E023F5" w:rsidRDefault="00E16729" w:rsidP="00E16729">
            <w:pPr>
              <w:rPr>
                <w:rFonts w:asciiTheme="minorHAnsi" w:hAnsiTheme="minorHAnsi" w:cstheme="minorHAnsi"/>
                <w:sz w:val="22"/>
                <w:szCs w:val="22"/>
              </w:rPr>
            </w:pPr>
            <w:r w:rsidRPr="006351C2">
              <w:rPr>
                <w:rFonts w:asciiTheme="minorHAnsi" w:hAnsiTheme="minorHAnsi" w:cstheme="minorHAnsi"/>
                <w:i/>
                <w:sz w:val="22"/>
                <w:szCs w:val="22"/>
              </w:rPr>
              <w:t xml:space="preserve">Capital </w:t>
            </w:r>
            <w:proofErr w:type="spellStart"/>
            <w:r w:rsidRPr="006351C2">
              <w:rPr>
                <w:rFonts w:asciiTheme="minorHAnsi" w:hAnsiTheme="minorHAnsi" w:cstheme="minorHAnsi"/>
                <w:i/>
                <w:sz w:val="22"/>
                <w:szCs w:val="22"/>
              </w:rPr>
              <w:t>Expenditure</w:t>
            </w:r>
            <w:proofErr w:type="spellEnd"/>
            <w:r w:rsidRPr="00E023F5">
              <w:rPr>
                <w:rFonts w:asciiTheme="minorHAnsi" w:hAnsiTheme="minorHAnsi" w:cstheme="minorHAnsi"/>
                <w:sz w:val="22"/>
                <w:szCs w:val="22"/>
              </w:rPr>
              <w:t xml:space="preserve"> (despesas de capital ou investimento em bens de capital)</w:t>
            </w:r>
          </w:p>
        </w:tc>
      </w:tr>
      <w:tr w:rsidR="00E16729" w:rsidRPr="00E023F5" w:rsidTr="00CE2307">
        <w:trPr>
          <w:trHeight w:val="57"/>
        </w:trPr>
        <w:tc>
          <w:tcPr>
            <w:tcW w:w="1444" w:type="dxa"/>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CL</w:t>
            </w:r>
          </w:p>
        </w:tc>
        <w:tc>
          <w:tcPr>
            <w:tcW w:w="7921" w:type="dxa"/>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Conteúdo Local</w:t>
            </w:r>
          </w:p>
        </w:tc>
      </w:tr>
      <w:tr w:rsidR="00AC4ECD" w:rsidRPr="00E023F5" w:rsidTr="00CE2307">
        <w:trPr>
          <w:trHeight w:val="57"/>
        </w:trPr>
        <w:tc>
          <w:tcPr>
            <w:tcW w:w="1444" w:type="dxa"/>
          </w:tcPr>
          <w:p w:rsidR="00AC4ECD" w:rsidRPr="00E023F5" w:rsidRDefault="00AC4ECD" w:rsidP="00E16729">
            <w:pPr>
              <w:rPr>
                <w:rFonts w:asciiTheme="minorHAnsi" w:hAnsiTheme="minorHAnsi" w:cstheme="minorHAnsi"/>
                <w:sz w:val="22"/>
                <w:szCs w:val="22"/>
              </w:rPr>
            </w:pPr>
            <w:r w:rsidRPr="00E023F5">
              <w:rPr>
                <w:rFonts w:asciiTheme="minorHAnsi" w:hAnsiTheme="minorHAnsi" w:cstheme="minorHAnsi"/>
                <w:sz w:val="22"/>
                <w:szCs w:val="22"/>
              </w:rPr>
              <w:t>CP</w:t>
            </w:r>
          </w:p>
        </w:tc>
        <w:tc>
          <w:tcPr>
            <w:tcW w:w="7921" w:type="dxa"/>
          </w:tcPr>
          <w:p w:rsidR="00AC4ECD" w:rsidRPr="00E023F5" w:rsidRDefault="00AC4ECD" w:rsidP="00E16729">
            <w:pPr>
              <w:rPr>
                <w:rFonts w:asciiTheme="minorHAnsi" w:hAnsiTheme="minorHAnsi" w:cstheme="minorHAnsi"/>
                <w:sz w:val="22"/>
                <w:szCs w:val="22"/>
              </w:rPr>
            </w:pPr>
            <w:r w:rsidRPr="00E023F5">
              <w:rPr>
                <w:rFonts w:asciiTheme="minorHAnsi" w:hAnsiTheme="minorHAnsi" w:cstheme="minorHAnsi"/>
                <w:sz w:val="22"/>
                <w:szCs w:val="22"/>
              </w:rPr>
              <w:t>Construção de Poços</w:t>
            </w:r>
          </w:p>
        </w:tc>
      </w:tr>
      <w:tr w:rsidR="00E16729" w:rsidRPr="00E023F5" w:rsidTr="00CE2307">
        <w:trPr>
          <w:trHeight w:val="57"/>
        </w:trPr>
        <w:tc>
          <w:tcPr>
            <w:tcW w:w="1444"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CPP</w:t>
            </w:r>
          </w:p>
        </w:tc>
        <w:tc>
          <w:tcPr>
            <w:tcW w:w="7921"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Contrato de Partilha da Produção</w:t>
            </w:r>
          </w:p>
        </w:tc>
      </w:tr>
      <w:tr w:rsidR="00E16729" w:rsidRPr="00E023F5" w:rsidTr="00CE2307">
        <w:trPr>
          <w:trHeight w:val="57"/>
        </w:trPr>
        <w:tc>
          <w:tcPr>
            <w:tcW w:w="1444"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DE</w:t>
            </w:r>
          </w:p>
        </w:tc>
        <w:tc>
          <w:tcPr>
            <w:tcW w:w="7921"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Diretoria Executiva</w:t>
            </w:r>
          </w:p>
        </w:tc>
      </w:tr>
      <w:tr w:rsidR="00E16729" w:rsidRPr="00E023F5" w:rsidTr="00CE2307">
        <w:trPr>
          <w:trHeight w:val="57"/>
        </w:trPr>
        <w:tc>
          <w:tcPr>
            <w:tcW w:w="1444"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E&amp;P</w:t>
            </w:r>
          </w:p>
        </w:tc>
        <w:tc>
          <w:tcPr>
            <w:tcW w:w="7921"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Exploração e Produção</w:t>
            </w:r>
          </w:p>
        </w:tc>
      </w:tr>
      <w:tr w:rsidR="00E16729" w:rsidRPr="00E023F5" w:rsidTr="00CE2307">
        <w:trPr>
          <w:trHeight w:val="57"/>
        </w:trPr>
        <w:tc>
          <w:tcPr>
            <w:tcW w:w="1444"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GE</w:t>
            </w:r>
          </w:p>
        </w:tc>
        <w:tc>
          <w:tcPr>
            <w:tcW w:w="7921"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Gerência Executiva</w:t>
            </w:r>
          </w:p>
        </w:tc>
      </w:tr>
      <w:tr w:rsidR="00E16729" w:rsidRPr="00E023F5" w:rsidTr="00CE2307">
        <w:trPr>
          <w:trHeight w:val="57"/>
        </w:trPr>
        <w:tc>
          <w:tcPr>
            <w:tcW w:w="1444" w:type="dxa"/>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IBP</w:t>
            </w:r>
          </w:p>
        </w:tc>
        <w:tc>
          <w:tcPr>
            <w:tcW w:w="7921" w:type="dxa"/>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Instituto Brasileiro de Petróleo, Gás e Biocombustíveis</w:t>
            </w:r>
          </w:p>
        </w:tc>
      </w:tr>
      <w:tr w:rsidR="00E16729" w:rsidRPr="00E023F5" w:rsidTr="00CE2307">
        <w:trPr>
          <w:trHeight w:val="57"/>
        </w:trPr>
        <w:tc>
          <w:tcPr>
            <w:tcW w:w="1444"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MME</w:t>
            </w:r>
          </w:p>
        </w:tc>
        <w:tc>
          <w:tcPr>
            <w:tcW w:w="7921"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Ministério de Minas e Energia</w:t>
            </w:r>
          </w:p>
        </w:tc>
      </w:tr>
      <w:tr w:rsidR="00E16729" w:rsidRPr="00E023F5" w:rsidTr="00CE2307">
        <w:trPr>
          <w:trHeight w:val="57"/>
        </w:trPr>
        <w:tc>
          <w:tcPr>
            <w:tcW w:w="1444" w:type="dxa"/>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NF</w:t>
            </w:r>
          </w:p>
        </w:tc>
        <w:tc>
          <w:tcPr>
            <w:tcW w:w="7921" w:type="dxa"/>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Nota Fiscal</w:t>
            </w:r>
          </w:p>
        </w:tc>
      </w:tr>
      <w:tr w:rsidR="00E16729" w:rsidRPr="00E023F5" w:rsidTr="00CE2307">
        <w:trPr>
          <w:trHeight w:val="57"/>
        </w:trPr>
        <w:tc>
          <w:tcPr>
            <w:tcW w:w="1444"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ONIP</w:t>
            </w:r>
          </w:p>
        </w:tc>
        <w:tc>
          <w:tcPr>
            <w:tcW w:w="7921"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Organização Nacional da Indústria do Petróleo</w:t>
            </w:r>
          </w:p>
        </w:tc>
      </w:tr>
      <w:tr w:rsidR="00E16729" w:rsidRPr="00E023F5" w:rsidTr="00CE2307">
        <w:trPr>
          <w:trHeight w:val="57"/>
        </w:trPr>
        <w:tc>
          <w:tcPr>
            <w:tcW w:w="1444"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OPEX</w:t>
            </w:r>
          </w:p>
        </w:tc>
        <w:tc>
          <w:tcPr>
            <w:tcW w:w="7921" w:type="dxa"/>
            <w:tcBorders>
              <w:bottom w:val="single" w:sz="6" w:space="0" w:color="auto"/>
            </w:tcBorders>
          </w:tcPr>
          <w:p w:rsidR="00E16729" w:rsidRPr="00E023F5" w:rsidRDefault="00E16729" w:rsidP="00E16729">
            <w:pPr>
              <w:rPr>
                <w:rFonts w:asciiTheme="minorHAnsi" w:hAnsiTheme="minorHAnsi" w:cstheme="minorHAnsi"/>
                <w:sz w:val="22"/>
                <w:szCs w:val="22"/>
              </w:rPr>
            </w:pPr>
            <w:proofErr w:type="spellStart"/>
            <w:r w:rsidRPr="006351C2">
              <w:rPr>
                <w:rFonts w:asciiTheme="minorHAnsi" w:hAnsiTheme="minorHAnsi" w:cstheme="minorHAnsi"/>
                <w:i/>
                <w:sz w:val="22"/>
                <w:szCs w:val="22"/>
              </w:rPr>
              <w:t>Operational</w:t>
            </w:r>
            <w:proofErr w:type="spellEnd"/>
            <w:r w:rsidRPr="006351C2">
              <w:rPr>
                <w:rFonts w:asciiTheme="minorHAnsi" w:hAnsiTheme="minorHAnsi" w:cstheme="minorHAnsi"/>
                <w:i/>
                <w:sz w:val="22"/>
                <w:szCs w:val="22"/>
              </w:rPr>
              <w:t xml:space="preserve"> </w:t>
            </w:r>
            <w:proofErr w:type="spellStart"/>
            <w:r w:rsidRPr="006351C2">
              <w:rPr>
                <w:rFonts w:asciiTheme="minorHAnsi" w:hAnsiTheme="minorHAnsi" w:cstheme="minorHAnsi"/>
                <w:i/>
                <w:sz w:val="22"/>
                <w:szCs w:val="22"/>
              </w:rPr>
              <w:t>Expenditure</w:t>
            </w:r>
            <w:proofErr w:type="spellEnd"/>
            <w:r w:rsidRPr="00E023F5">
              <w:rPr>
                <w:rFonts w:asciiTheme="minorHAnsi" w:hAnsiTheme="minorHAnsi" w:cstheme="minorHAnsi"/>
                <w:sz w:val="22"/>
                <w:szCs w:val="22"/>
              </w:rPr>
              <w:t xml:space="preserve"> (capital utilizado para manter/ melhorar os bens físicos de uma empresa, tais como equipamentos, propriedades e imóveis)</w:t>
            </w:r>
          </w:p>
        </w:tc>
      </w:tr>
      <w:tr w:rsidR="00E16729" w:rsidRPr="00E023F5" w:rsidTr="00CE2307">
        <w:trPr>
          <w:trHeight w:val="57"/>
        </w:trPr>
        <w:tc>
          <w:tcPr>
            <w:tcW w:w="1444"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PEP</w:t>
            </w:r>
          </w:p>
        </w:tc>
        <w:tc>
          <w:tcPr>
            <w:tcW w:w="7921"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Plano da Estrutura do Projeto</w:t>
            </w:r>
          </w:p>
        </w:tc>
      </w:tr>
      <w:tr w:rsidR="00E16729" w:rsidRPr="00E023F5" w:rsidTr="00CE2307">
        <w:trPr>
          <w:trHeight w:val="57"/>
        </w:trPr>
        <w:tc>
          <w:tcPr>
            <w:tcW w:w="1444" w:type="dxa"/>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RIT</w:t>
            </w:r>
          </w:p>
        </w:tc>
        <w:tc>
          <w:tcPr>
            <w:tcW w:w="7921" w:type="dxa"/>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Relatório de Investimentos Trimestrais</w:t>
            </w:r>
          </w:p>
        </w:tc>
      </w:tr>
      <w:tr w:rsidR="00E16729" w:rsidRPr="00E023F5" w:rsidTr="00CE2307">
        <w:trPr>
          <w:trHeight w:val="57"/>
        </w:trPr>
        <w:tc>
          <w:tcPr>
            <w:tcW w:w="1444" w:type="dxa"/>
            <w:tcBorders>
              <w:bottom w:val="single" w:sz="6" w:space="0" w:color="auto"/>
            </w:tcBorders>
          </w:tcPr>
          <w:p w:rsidR="00E16729" w:rsidRPr="00E023F5" w:rsidRDefault="00E16729" w:rsidP="00E16729">
            <w:pPr>
              <w:rPr>
                <w:rFonts w:asciiTheme="minorHAnsi" w:hAnsiTheme="minorHAnsi" w:cstheme="minorHAnsi"/>
                <w:sz w:val="22"/>
                <w:szCs w:val="22"/>
              </w:rPr>
            </w:pPr>
            <w:r w:rsidRPr="00E023F5">
              <w:rPr>
                <w:rFonts w:asciiTheme="minorHAnsi" w:hAnsiTheme="minorHAnsi" w:cstheme="minorHAnsi"/>
                <w:sz w:val="22"/>
                <w:szCs w:val="22"/>
              </w:rPr>
              <w:t>SGP</w:t>
            </w:r>
            <w:r w:rsidR="00236100" w:rsidRPr="00E023F5">
              <w:rPr>
                <w:rFonts w:asciiTheme="minorHAnsi" w:hAnsiTheme="minorHAnsi" w:cstheme="minorHAnsi"/>
                <w:sz w:val="22"/>
                <w:szCs w:val="22"/>
              </w:rPr>
              <w:t>P</w:t>
            </w:r>
          </w:p>
        </w:tc>
        <w:tc>
          <w:tcPr>
            <w:tcW w:w="7921" w:type="dxa"/>
            <w:tcBorders>
              <w:bottom w:val="single" w:sz="6" w:space="0" w:color="auto"/>
            </w:tcBorders>
          </w:tcPr>
          <w:p w:rsidR="00E16729" w:rsidRPr="00E023F5" w:rsidRDefault="008E7113" w:rsidP="00236100">
            <w:pPr>
              <w:rPr>
                <w:rFonts w:asciiTheme="minorHAnsi" w:hAnsiTheme="minorHAnsi" w:cstheme="minorHAnsi"/>
                <w:sz w:val="22"/>
                <w:szCs w:val="22"/>
              </w:rPr>
            </w:pPr>
            <w:r>
              <w:rPr>
                <w:rFonts w:asciiTheme="minorHAnsi" w:hAnsiTheme="minorHAnsi" w:cstheme="minorHAnsi"/>
                <w:sz w:val="22"/>
                <w:szCs w:val="22"/>
              </w:rPr>
              <w:t>Sistema de Gestão de Gastos de Partilha de Produção</w:t>
            </w:r>
          </w:p>
        </w:tc>
      </w:tr>
    </w:tbl>
    <w:p w:rsidR="0027071E" w:rsidRPr="00E023F5" w:rsidRDefault="0027071E" w:rsidP="0027071E">
      <w:pPr>
        <w:rPr>
          <w:sz w:val="22"/>
          <w:szCs w:val="22"/>
        </w:rPr>
      </w:pPr>
    </w:p>
    <w:p w:rsidR="00255FA8" w:rsidRPr="00E023F5" w:rsidRDefault="00255FA8" w:rsidP="00CE2307">
      <w:pPr>
        <w:pStyle w:val="Body"/>
        <w:numPr>
          <w:ilvl w:val="1"/>
          <w:numId w:val="2"/>
        </w:numPr>
        <w:spacing w:line="360" w:lineRule="auto"/>
        <w:rPr>
          <w:rFonts w:eastAsia="Times New Roman" w:cstheme="minorHAnsi"/>
          <w:lang w:eastAsia="pt-BR"/>
        </w:rPr>
      </w:pPr>
      <w:r w:rsidRPr="00E023F5">
        <w:rPr>
          <w:rFonts w:eastAsia="Times New Roman" w:cstheme="minorHAnsi"/>
          <w:lang w:eastAsia="pt-BR"/>
        </w:rPr>
        <w:t xml:space="preserve">Banco de Dados (BD): </w:t>
      </w:r>
      <w:r w:rsidR="00CE2307" w:rsidRPr="00E023F5">
        <w:rPr>
          <w:rFonts w:eastAsia="Times New Roman" w:cstheme="minorHAnsi"/>
          <w:lang w:eastAsia="pt-BR"/>
        </w:rPr>
        <w:t>Planilha eletrônica, extraída do sistema do Operador, onde consta para cada Fase, Etapa ou Módulo os itens que integram o cálculo do CL (itens sujeitos a CL), bem como a que item de compromisso o lançamento está vinculado.</w:t>
      </w:r>
    </w:p>
    <w:p w:rsidR="00255FA8" w:rsidRPr="00E023F5" w:rsidRDefault="0027071E" w:rsidP="000C6A5A">
      <w:pPr>
        <w:pStyle w:val="Body"/>
        <w:numPr>
          <w:ilvl w:val="1"/>
          <w:numId w:val="2"/>
        </w:numPr>
        <w:spacing w:line="360" w:lineRule="auto"/>
        <w:rPr>
          <w:rFonts w:eastAsia="Times New Roman" w:cstheme="minorHAnsi"/>
          <w:lang w:eastAsia="pt-BR"/>
        </w:rPr>
      </w:pPr>
      <w:r w:rsidRPr="00E023F5">
        <w:rPr>
          <w:rFonts w:eastAsia="Times New Roman" w:cstheme="minorHAnsi"/>
          <w:lang w:eastAsia="pt-BR"/>
        </w:rPr>
        <w:t>CPP: Contrato de Partilha d</w:t>
      </w:r>
      <w:r w:rsidR="00F361F0" w:rsidRPr="00E023F5">
        <w:rPr>
          <w:rFonts w:eastAsia="Times New Roman" w:cstheme="minorHAnsi"/>
          <w:lang w:eastAsia="pt-BR"/>
        </w:rPr>
        <w:t>a</w:t>
      </w:r>
      <w:r w:rsidRPr="00E023F5">
        <w:rPr>
          <w:rFonts w:eastAsia="Times New Roman" w:cstheme="minorHAnsi"/>
          <w:lang w:eastAsia="pt-BR"/>
        </w:rPr>
        <w:t xml:space="preserve"> Produção, onde a propriedade do recurso permanece sob o poder do Estado e a empresa operadora é contratada para explorar e produzir petróleo e gás natural, tendo como retorno uma parcela da produção.</w:t>
      </w:r>
    </w:p>
    <w:p w:rsidR="00255FA8" w:rsidRPr="00E023F5" w:rsidRDefault="0027071E" w:rsidP="000C6A5A">
      <w:pPr>
        <w:pStyle w:val="Body"/>
        <w:numPr>
          <w:ilvl w:val="1"/>
          <w:numId w:val="2"/>
        </w:numPr>
        <w:spacing w:line="360" w:lineRule="auto"/>
        <w:rPr>
          <w:rFonts w:eastAsia="Times New Roman" w:cstheme="minorHAnsi"/>
          <w:lang w:eastAsia="pt-BR"/>
        </w:rPr>
      </w:pPr>
      <w:r w:rsidRPr="00E023F5">
        <w:rPr>
          <w:rFonts w:eastAsia="Times New Roman" w:cstheme="minorHAnsi"/>
          <w:lang w:eastAsia="pt-BR"/>
        </w:rPr>
        <w:lastRenderedPageBreak/>
        <w:t>Plano de Conteúdo Local: Documento contendo, para cada Fase, Etapa ou Módulo, os valores a serem investidos e os percentuais de conteúdo local planejados, para cada item em que haja compromisso contratual de conteúdo local.</w:t>
      </w:r>
    </w:p>
    <w:p w:rsidR="0027071E" w:rsidRPr="00E023F5" w:rsidRDefault="0027071E" w:rsidP="000C6A5A">
      <w:pPr>
        <w:pStyle w:val="Body"/>
        <w:numPr>
          <w:ilvl w:val="1"/>
          <w:numId w:val="2"/>
        </w:numPr>
        <w:spacing w:line="360" w:lineRule="auto"/>
        <w:rPr>
          <w:rFonts w:eastAsia="Times New Roman" w:cstheme="minorHAnsi"/>
          <w:lang w:eastAsia="pt-BR"/>
        </w:rPr>
      </w:pPr>
      <w:r w:rsidRPr="00E023F5">
        <w:rPr>
          <w:rFonts w:eastAsia="Times New Roman" w:cstheme="minorHAnsi"/>
          <w:lang w:eastAsia="pt-BR"/>
        </w:rPr>
        <w:t>SGP</w:t>
      </w:r>
      <w:r w:rsidR="00236100" w:rsidRPr="00E023F5">
        <w:rPr>
          <w:rFonts w:eastAsia="Times New Roman" w:cstheme="minorHAnsi"/>
          <w:lang w:eastAsia="pt-BR"/>
        </w:rPr>
        <w:t>P</w:t>
      </w:r>
      <w:r w:rsidRPr="00E023F5">
        <w:rPr>
          <w:rFonts w:eastAsia="Times New Roman" w:cstheme="minorHAnsi"/>
          <w:lang w:eastAsia="pt-BR"/>
        </w:rPr>
        <w:t xml:space="preserve">: </w:t>
      </w:r>
      <w:r w:rsidR="008E7113">
        <w:rPr>
          <w:rFonts w:eastAsia="Times New Roman" w:cstheme="minorHAnsi"/>
          <w:lang w:eastAsia="pt-BR"/>
        </w:rPr>
        <w:t>Sistema de Gestão de Gastos de Partilha de Produção</w:t>
      </w:r>
      <w:r w:rsidRPr="00E023F5">
        <w:rPr>
          <w:rFonts w:eastAsia="Times New Roman" w:cstheme="minorHAnsi"/>
          <w:lang w:eastAsia="pt-BR"/>
        </w:rPr>
        <w:t xml:space="preserve"> planejado para atender ao gerenciamento dos contratos de partilha e de comercialização de petróleo e gás natural.</w:t>
      </w:r>
    </w:p>
    <w:p w:rsidR="007254CF" w:rsidRPr="00E023F5" w:rsidRDefault="00235BA2" w:rsidP="007254CF">
      <w:pPr>
        <w:pStyle w:val="Style1"/>
        <w:rPr>
          <w:b/>
          <w:sz w:val="22"/>
          <w:szCs w:val="22"/>
        </w:rPr>
      </w:pPr>
      <w:bookmarkStart w:id="8" w:name="_Toc492662667"/>
      <w:r w:rsidRPr="00E023F5">
        <w:rPr>
          <w:b/>
          <w:sz w:val="22"/>
          <w:szCs w:val="22"/>
        </w:rPr>
        <w:t>A</w:t>
      </w:r>
      <w:r w:rsidR="0027071E" w:rsidRPr="00E023F5">
        <w:rPr>
          <w:b/>
          <w:sz w:val="22"/>
          <w:szCs w:val="22"/>
        </w:rPr>
        <w:t>utoridade e Competência</w:t>
      </w:r>
      <w:r w:rsidR="00381210" w:rsidRPr="00E023F5">
        <w:rPr>
          <w:b/>
          <w:sz w:val="22"/>
          <w:szCs w:val="22"/>
        </w:rPr>
        <w:t>s</w:t>
      </w:r>
      <w:bookmarkEnd w:id="8"/>
    </w:p>
    <w:p w:rsidR="007254CF" w:rsidRPr="00346075" w:rsidRDefault="0027071E" w:rsidP="00346075">
      <w:pPr>
        <w:pStyle w:val="Body"/>
        <w:numPr>
          <w:ilvl w:val="1"/>
          <w:numId w:val="2"/>
        </w:numPr>
        <w:spacing w:after="120"/>
        <w:ind w:left="1072" w:hanging="431"/>
        <w:rPr>
          <w:b/>
        </w:rPr>
      </w:pPr>
      <w:r w:rsidRPr="00346075">
        <w:rPr>
          <w:b/>
        </w:rPr>
        <w:t>A</w:t>
      </w:r>
      <w:r w:rsidR="00235BA2" w:rsidRPr="00346075">
        <w:rPr>
          <w:b/>
        </w:rPr>
        <w:t>provação e Atualização</w:t>
      </w:r>
    </w:p>
    <w:p w:rsidR="00CE2307" w:rsidRPr="00E023F5" w:rsidRDefault="00CE2307" w:rsidP="0027071E">
      <w:pPr>
        <w:pStyle w:val="Corpodetexto"/>
        <w:kinsoku w:val="0"/>
        <w:overflowPunct w:val="0"/>
        <w:spacing w:line="360" w:lineRule="auto"/>
        <w:ind w:left="792" w:right="26" w:firstLine="278"/>
        <w:rPr>
          <w:rFonts w:asciiTheme="minorHAnsi" w:hAnsiTheme="minorHAnsi" w:cstheme="minorHAnsi"/>
          <w:bCs w:val="0"/>
          <w:i w:val="0"/>
          <w:iCs w:val="0"/>
          <w:szCs w:val="22"/>
        </w:rPr>
      </w:pPr>
      <w:r w:rsidRPr="00E023F5">
        <w:rPr>
          <w:rFonts w:asciiTheme="minorHAnsi" w:hAnsiTheme="minorHAnsi" w:cstheme="minorHAnsi"/>
          <w:bCs w:val="0"/>
          <w:i w:val="0"/>
          <w:iCs w:val="0"/>
          <w:szCs w:val="22"/>
        </w:rPr>
        <w:t>A versão inicial e as revisões desse documento devem ser aprovadas conforme a Estrutura de Comitês de Governança prevista no Modelo de Governança dos Processos. As revisões no procedimento e no fluxograma (Padrão de Processo – Anexo I) do processo de Planejamento de Conteúdo Local deverão ser realizadas simultaneamente e de acordo com o Ciclo de Revisão dos Processos, visando incorporar melhorias e novos sistemas, atender às políticas, diretrizes e padrões da empresa, deliberações da Diretoria, além de leis, decretos e resoluções da ANP.</w:t>
      </w:r>
    </w:p>
    <w:p w:rsidR="00235BA2" w:rsidRPr="00346075" w:rsidRDefault="00235BA2" w:rsidP="00346075">
      <w:pPr>
        <w:pStyle w:val="Body"/>
        <w:numPr>
          <w:ilvl w:val="1"/>
          <w:numId w:val="2"/>
        </w:numPr>
        <w:spacing w:after="120"/>
        <w:ind w:left="1072" w:hanging="431"/>
        <w:rPr>
          <w:b/>
        </w:rPr>
      </w:pPr>
      <w:r w:rsidRPr="00346075">
        <w:rPr>
          <w:b/>
        </w:rPr>
        <w:t>Responsáveis pela Execução</w:t>
      </w:r>
    </w:p>
    <w:p w:rsidR="00CE2307" w:rsidRPr="00E023F5" w:rsidRDefault="00CE2307" w:rsidP="00CE2307">
      <w:pPr>
        <w:pStyle w:val="Corpodetexto"/>
        <w:kinsoku w:val="0"/>
        <w:overflowPunct w:val="0"/>
        <w:spacing w:line="360" w:lineRule="auto"/>
        <w:ind w:left="792" w:right="26" w:firstLine="278"/>
        <w:rPr>
          <w:rFonts w:asciiTheme="minorHAnsi" w:hAnsiTheme="minorHAnsi" w:cstheme="minorHAnsi"/>
          <w:bCs w:val="0"/>
          <w:i w:val="0"/>
          <w:iCs w:val="0"/>
          <w:szCs w:val="22"/>
        </w:rPr>
      </w:pPr>
      <w:r w:rsidRPr="00E023F5">
        <w:rPr>
          <w:rFonts w:asciiTheme="minorHAnsi" w:hAnsiTheme="minorHAnsi" w:cstheme="minorHAnsi"/>
          <w:bCs w:val="0"/>
          <w:i w:val="0"/>
          <w:iCs w:val="0"/>
          <w:szCs w:val="22"/>
        </w:rPr>
        <w:t>Colaboradores nas áreas técnicas e administrativas indicados para analisar as informações recebidas, identificar não conformidades e propor ações corretivas, de acordo com as atribuições, papéis e responsabilidades dos processos referentes a esse procedimento, detalhados no Anexo II deste documento.</w:t>
      </w:r>
    </w:p>
    <w:p w:rsidR="00CE2307" w:rsidRPr="00E023F5" w:rsidRDefault="00CE2307" w:rsidP="00CE2307">
      <w:pPr>
        <w:pStyle w:val="Corpodetexto"/>
        <w:kinsoku w:val="0"/>
        <w:overflowPunct w:val="0"/>
        <w:spacing w:line="360" w:lineRule="auto"/>
        <w:ind w:left="792" w:right="26" w:firstLine="278"/>
        <w:rPr>
          <w:rFonts w:asciiTheme="minorHAnsi" w:hAnsiTheme="minorHAnsi" w:cstheme="minorHAnsi"/>
          <w:bCs w:val="0"/>
          <w:i w:val="0"/>
          <w:iCs w:val="0"/>
          <w:szCs w:val="22"/>
        </w:rPr>
      </w:pPr>
      <w:r w:rsidRPr="00E023F5">
        <w:rPr>
          <w:rFonts w:asciiTheme="minorHAnsi" w:hAnsiTheme="minorHAnsi" w:cstheme="minorHAnsi"/>
          <w:bCs w:val="0"/>
          <w:i w:val="0"/>
          <w:iCs w:val="0"/>
          <w:szCs w:val="22"/>
        </w:rPr>
        <w:t xml:space="preserve">A condução dos assuntos ligados a conteúdo local na </w:t>
      </w:r>
      <w:r w:rsidR="00236100" w:rsidRPr="00E023F5">
        <w:rPr>
          <w:rFonts w:asciiTheme="minorHAnsi" w:hAnsiTheme="minorHAnsi" w:cstheme="minorHAnsi"/>
          <w:bCs w:val="0"/>
          <w:i w:val="0"/>
          <w:iCs w:val="0"/>
          <w:szCs w:val="22"/>
        </w:rPr>
        <w:t xml:space="preserve">Pré-Sal Petróleo </w:t>
      </w:r>
      <w:r w:rsidRPr="00E023F5">
        <w:rPr>
          <w:rFonts w:asciiTheme="minorHAnsi" w:hAnsiTheme="minorHAnsi" w:cstheme="minorHAnsi"/>
          <w:bCs w:val="0"/>
          <w:i w:val="0"/>
          <w:iCs w:val="0"/>
          <w:szCs w:val="22"/>
        </w:rPr>
        <w:t>está diretamente ligada ao</w:t>
      </w:r>
      <w:r w:rsidR="00D05E8E" w:rsidRPr="00E023F5">
        <w:rPr>
          <w:rFonts w:asciiTheme="minorHAnsi" w:hAnsiTheme="minorHAnsi" w:cstheme="minorHAnsi"/>
          <w:bCs w:val="0"/>
          <w:i w:val="0"/>
          <w:iCs w:val="0"/>
          <w:szCs w:val="22"/>
        </w:rPr>
        <w:t xml:space="preserve">s responsáveis, </w:t>
      </w:r>
      <w:r w:rsidRPr="00E023F5">
        <w:rPr>
          <w:rFonts w:asciiTheme="minorHAnsi" w:hAnsiTheme="minorHAnsi" w:cstheme="minorHAnsi"/>
          <w:bCs w:val="0"/>
          <w:i w:val="0"/>
          <w:iCs w:val="0"/>
          <w:szCs w:val="22"/>
        </w:rPr>
        <w:t>conforme mostrado abaixo:</w:t>
      </w:r>
    </w:p>
    <w:p w:rsidR="00CE2307" w:rsidRPr="00E023F5" w:rsidRDefault="00CE2307" w:rsidP="00013974">
      <w:pPr>
        <w:pStyle w:val="Style3"/>
        <w:numPr>
          <w:ilvl w:val="2"/>
          <w:numId w:val="2"/>
        </w:numPr>
        <w:spacing w:before="120" w:after="120"/>
        <w:ind w:left="1503" w:hanging="505"/>
        <w:rPr>
          <w:b/>
          <w:sz w:val="22"/>
          <w:szCs w:val="22"/>
        </w:rPr>
      </w:pPr>
      <w:r w:rsidRPr="00E023F5">
        <w:rPr>
          <w:b/>
          <w:sz w:val="22"/>
          <w:szCs w:val="22"/>
        </w:rPr>
        <w:t>Responsáveis</w:t>
      </w:r>
    </w:p>
    <w:p w:rsidR="00D96A33" w:rsidRPr="00E023F5" w:rsidRDefault="00D96A33" w:rsidP="00D96A33">
      <w:pPr>
        <w:pStyle w:val="Corpodetexto"/>
        <w:numPr>
          <w:ilvl w:val="0"/>
          <w:numId w:val="13"/>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 xml:space="preserve">Representantes da Superintendência de Desenvolvimento e Produção subordinados à Diretoria Técnica e de Fiscalização, representando a Pré-Sal Petróleo em Subcomitês e demais Fóruns de Conteúdo Local dos </w:t>
      </w:r>
      <w:proofErr w:type="spellStart"/>
      <w:r w:rsidRPr="00E023F5">
        <w:rPr>
          <w:rFonts w:asciiTheme="minorHAnsi" w:hAnsiTheme="minorHAnsi" w:cstheme="minorHAnsi"/>
          <w:bCs w:val="0"/>
          <w:i w:val="0"/>
          <w:iCs w:val="0"/>
          <w:szCs w:val="22"/>
        </w:rPr>
        <w:t>CPPs</w:t>
      </w:r>
      <w:proofErr w:type="spellEnd"/>
      <w:r w:rsidRPr="00E023F5">
        <w:rPr>
          <w:rFonts w:asciiTheme="minorHAnsi" w:hAnsiTheme="minorHAnsi" w:cstheme="minorHAnsi"/>
          <w:bCs w:val="0"/>
          <w:i w:val="0"/>
          <w:iCs w:val="0"/>
          <w:szCs w:val="22"/>
        </w:rPr>
        <w:t>.</w:t>
      </w:r>
    </w:p>
    <w:p w:rsidR="00CE2307" w:rsidRPr="00E023F5" w:rsidRDefault="00CE2307" w:rsidP="00013974">
      <w:pPr>
        <w:pStyle w:val="Style3"/>
        <w:numPr>
          <w:ilvl w:val="2"/>
          <w:numId w:val="2"/>
        </w:numPr>
        <w:spacing w:before="120" w:after="120"/>
        <w:ind w:left="1503" w:hanging="505"/>
        <w:rPr>
          <w:b/>
          <w:sz w:val="22"/>
          <w:szCs w:val="22"/>
        </w:rPr>
      </w:pPr>
      <w:r w:rsidRPr="00E023F5">
        <w:rPr>
          <w:b/>
          <w:sz w:val="22"/>
          <w:szCs w:val="22"/>
        </w:rPr>
        <w:t>Atribuições</w:t>
      </w:r>
    </w:p>
    <w:p w:rsidR="00CE2307" w:rsidRPr="00E023F5" w:rsidRDefault="00CE2307" w:rsidP="0032407C">
      <w:pPr>
        <w:pStyle w:val="Corpodetexto"/>
        <w:numPr>
          <w:ilvl w:val="0"/>
          <w:numId w:val="13"/>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Recomendar diretrizes para Planejamento e Controle do CL de cada contrato;</w:t>
      </w:r>
    </w:p>
    <w:p w:rsidR="00CE2307" w:rsidRPr="00E023F5" w:rsidRDefault="00CE2307" w:rsidP="0032407C">
      <w:pPr>
        <w:pStyle w:val="Corpodetexto"/>
        <w:numPr>
          <w:ilvl w:val="0"/>
          <w:numId w:val="13"/>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Orientar a DE e Gerências Executivas de Contratos de Partilha em assuntos relativos à verificação do cumprimento do CL dos respectivos contratos;</w:t>
      </w:r>
    </w:p>
    <w:p w:rsidR="00CE2307" w:rsidRPr="00E023F5" w:rsidRDefault="00CE2307" w:rsidP="0032407C">
      <w:pPr>
        <w:pStyle w:val="Corpodetexto"/>
        <w:numPr>
          <w:ilvl w:val="0"/>
          <w:numId w:val="13"/>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Promover estudos sobre a capacitação de suprimento local de bens e serviços;</w:t>
      </w:r>
    </w:p>
    <w:p w:rsidR="00CE2307" w:rsidRPr="00E023F5" w:rsidRDefault="00CE2307" w:rsidP="0032407C">
      <w:pPr>
        <w:pStyle w:val="Corpodetexto"/>
        <w:numPr>
          <w:ilvl w:val="0"/>
          <w:numId w:val="13"/>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lastRenderedPageBreak/>
        <w:t xml:space="preserve">Responsabilizar-se pela representação da </w:t>
      </w:r>
      <w:r w:rsidR="00236100" w:rsidRPr="00E023F5">
        <w:rPr>
          <w:rFonts w:asciiTheme="minorHAnsi" w:hAnsiTheme="minorHAnsi" w:cstheme="minorHAnsi"/>
          <w:bCs w:val="0"/>
          <w:i w:val="0"/>
          <w:iCs w:val="0"/>
          <w:szCs w:val="22"/>
        </w:rPr>
        <w:t>Pré-Sal Petróleo</w:t>
      </w:r>
      <w:r w:rsidRPr="00E023F5">
        <w:rPr>
          <w:rFonts w:asciiTheme="minorHAnsi" w:hAnsiTheme="minorHAnsi" w:cstheme="minorHAnsi"/>
          <w:bCs w:val="0"/>
          <w:i w:val="0"/>
          <w:iCs w:val="0"/>
          <w:szCs w:val="22"/>
        </w:rPr>
        <w:t xml:space="preserve"> junto a entidades governamentais e não governamentais no que se refere a CL;</w:t>
      </w:r>
    </w:p>
    <w:p w:rsidR="00CE2307" w:rsidRPr="00E023F5" w:rsidRDefault="00CE2307" w:rsidP="0032407C">
      <w:pPr>
        <w:pStyle w:val="Corpodetexto"/>
        <w:numPr>
          <w:ilvl w:val="0"/>
          <w:numId w:val="13"/>
        </w:numPr>
        <w:kinsoku w:val="0"/>
        <w:overflowPunct w:val="0"/>
        <w:spacing w:line="360" w:lineRule="auto"/>
        <w:ind w:right="26"/>
        <w:rPr>
          <w:rFonts w:asciiTheme="minorHAnsi" w:hAnsiTheme="minorHAnsi" w:cstheme="minorHAnsi"/>
          <w:bCs w:val="0"/>
          <w:i w:val="0"/>
          <w:iCs w:val="0"/>
          <w:szCs w:val="22"/>
        </w:rPr>
      </w:pPr>
      <w:r w:rsidRPr="00E023F5">
        <w:rPr>
          <w:rFonts w:asciiTheme="minorHAnsi" w:hAnsiTheme="minorHAnsi" w:cstheme="minorHAnsi"/>
          <w:bCs w:val="0"/>
          <w:i w:val="0"/>
          <w:iCs w:val="0"/>
          <w:szCs w:val="22"/>
        </w:rPr>
        <w:t>Participar de estudos para definição do ritmo de contratação dos blocos sob o regime de partilha de produção.</w:t>
      </w:r>
    </w:p>
    <w:p w:rsidR="0027071E" w:rsidRPr="00E023F5" w:rsidRDefault="00235BA2" w:rsidP="00013974">
      <w:pPr>
        <w:pStyle w:val="Style1"/>
        <w:spacing w:before="120"/>
        <w:ind w:left="635" w:hanging="357"/>
        <w:rPr>
          <w:b/>
          <w:sz w:val="22"/>
          <w:szCs w:val="22"/>
        </w:rPr>
      </w:pPr>
      <w:bookmarkStart w:id="9" w:name="_Toc492662668"/>
      <w:r w:rsidRPr="00E023F5">
        <w:rPr>
          <w:b/>
          <w:sz w:val="22"/>
          <w:szCs w:val="22"/>
        </w:rPr>
        <w:t>Descrição</w:t>
      </w:r>
      <w:bookmarkEnd w:id="9"/>
    </w:p>
    <w:p w:rsidR="00255FA8" w:rsidRPr="00E023F5" w:rsidRDefault="00255FA8" w:rsidP="000C6A5A">
      <w:pPr>
        <w:pStyle w:val="Style2"/>
        <w:numPr>
          <w:ilvl w:val="1"/>
          <w:numId w:val="2"/>
        </w:numPr>
        <w:spacing w:before="240"/>
        <w:ind w:left="1072" w:hanging="431"/>
        <w:rPr>
          <w:b/>
          <w:sz w:val="22"/>
          <w:szCs w:val="22"/>
        </w:rPr>
      </w:pPr>
      <w:bookmarkStart w:id="10" w:name="_Toc492662669"/>
      <w:r w:rsidRPr="00E023F5">
        <w:rPr>
          <w:b/>
          <w:sz w:val="22"/>
          <w:szCs w:val="22"/>
        </w:rPr>
        <w:t>Descrição Geral do Processo</w:t>
      </w:r>
      <w:bookmarkEnd w:id="10"/>
    </w:p>
    <w:p w:rsidR="0032407C" w:rsidRPr="00E023F5" w:rsidRDefault="0032407C" w:rsidP="0032407C">
      <w:pPr>
        <w:pStyle w:val="Body"/>
        <w:spacing w:line="360" w:lineRule="auto"/>
        <w:ind w:left="672" w:firstLine="420"/>
        <w:rPr>
          <w:rFonts w:eastAsia="Times New Roman" w:cstheme="minorHAnsi"/>
          <w:lang w:eastAsia="pt-BR"/>
        </w:rPr>
      </w:pPr>
      <w:r w:rsidRPr="00E023F5">
        <w:rPr>
          <w:rFonts w:eastAsia="Times New Roman" w:cstheme="minorHAnsi"/>
          <w:lang w:eastAsia="pt-BR"/>
        </w:rPr>
        <w:t xml:space="preserve">O processo de Conteúdo Local está estruturado de forma que permita à </w:t>
      </w:r>
      <w:r w:rsidR="00236100" w:rsidRPr="00E023F5">
        <w:rPr>
          <w:rFonts w:eastAsia="Times New Roman" w:cstheme="minorHAnsi"/>
          <w:lang w:eastAsia="pt-BR"/>
        </w:rPr>
        <w:t>Pré-Sal Petróleo</w:t>
      </w:r>
      <w:r w:rsidRPr="00E023F5">
        <w:rPr>
          <w:rFonts w:eastAsia="Times New Roman" w:cstheme="minorHAnsi"/>
          <w:lang w:eastAsia="pt-BR"/>
        </w:rPr>
        <w:t xml:space="preserve"> acompanhar e controlar o cumprimento do Conteúdo Local de bens e serviços aplicados ao projeto pelo Operador respeitando as aprovações dos Subcomitês Operacional e Estratégico e às diretrizes do CPP.</w:t>
      </w:r>
    </w:p>
    <w:p w:rsidR="0032407C" w:rsidRPr="00E023F5" w:rsidRDefault="0032407C" w:rsidP="0032407C">
      <w:pPr>
        <w:pStyle w:val="Body"/>
        <w:spacing w:line="360" w:lineRule="auto"/>
        <w:ind w:left="672" w:firstLine="420"/>
        <w:rPr>
          <w:rFonts w:eastAsia="Times New Roman" w:cstheme="minorHAnsi"/>
          <w:lang w:eastAsia="pt-BR"/>
        </w:rPr>
      </w:pPr>
      <w:r w:rsidRPr="00E023F5">
        <w:rPr>
          <w:rFonts w:eastAsia="Times New Roman" w:cstheme="minorHAnsi"/>
          <w:lang w:eastAsia="pt-BR"/>
        </w:rPr>
        <w:t xml:space="preserve">O processo de Planejamento de Conteúdo Local é executado pelo Operador e a sua aprovação pela </w:t>
      </w:r>
      <w:r w:rsidR="00236100" w:rsidRPr="00E023F5">
        <w:rPr>
          <w:rFonts w:eastAsia="Times New Roman" w:cstheme="minorHAnsi"/>
          <w:lang w:eastAsia="pt-BR"/>
        </w:rPr>
        <w:t>Pré-Sal Petróleo</w:t>
      </w:r>
      <w:r w:rsidRPr="00E023F5">
        <w:rPr>
          <w:rFonts w:eastAsia="Times New Roman" w:cstheme="minorHAnsi"/>
          <w:lang w:eastAsia="pt-BR"/>
        </w:rPr>
        <w:t xml:space="preserve"> contempla as seguintes etapas:</w:t>
      </w:r>
    </w:p>
    <w:p w:rsidR="0032407C" w:rsidRPr="00E023F5" w:rsidRDefault="0032407C" w:rsidP="0032407C">
      <w:pPr>
        <w:pStyle w:val="Body"/>
        <w:numPr>
          <w:ilvl w:val="0"/>
          <w:numId w:val="3"/>
        </w:numPr>
        <w:spacing w:line="360" w:lineRule="auto"/>
        <w:ind w:left="672" w:firstLine="420"/>
        <w:rPr>
          <w:rFonts w:eastAsia="Times New Roman" w:cstheme="minorHAnsi"/>
          <w:lang w:eastAsia="pt-BR"/>
        </w:rPr>
      </w:pPr>
      <w:r w:rsidRPr="00E023F5">
        <w:rPr>
          <w:rFonts w:eastAsia="Times New Roman" w:cstheme="minorHAnsi"/>
          <w:lang w:eastAsia="pt-BR"/>
        </w:rPr>
        <w:t xml:space="preserve">Recebimento e análise da proposta de CL pela </w:t>
      </w:r>
      <w:r w:rsidR="00236100" w:rsidRPr="00E023F5">
        <w:rPr>
          <w:rFonts w:eastAsia="Times New Roman" w:cstheme="minorHAnsi"/>
          <w:lang w:eastAsia="pt-BR"/>
        </w:rPr>
        <w:t>Pré-Sal Petróleo</w:t>
      </w:r>
      <w:r w:rsidRPr="00E023F5">
        <w:rPr>
          <w:rFonts w:eastAsia="Times New Roman" w:cstheme="minorHAnsi"/>
          <w:lang w:eastAsia="pt-BR"/>
        </w:rPr>
        <w:t xml:space="preserve"> em Subcomitê Operacional;</w:t>
      </w:r>
    </w:p>
    <w:p w:rsidR="0032407C" w:rsidRPr="00E023F5" w:rsidRDefault="0032407C" w:rsidP="0032407C">
      <w:pPr>
        <w:pStyle w:val="Body"/>
        <w:numPr>
          <w:ilvl w:val="0"/>
          <w:numId w:val="3"/>
        </w:numPr>
        <w:spacing w:line="360" w:lineRule="auto"/>
        <w:ind w:left="1092" w:firstLine="0"/>
        <w:rPr>
          <w:rFonts w:eastAsia="Times New Roman" w:cstheme="minorHAnsi"/>
          <w:lang w:eastAsia="pt-BR"/>
        </w:rPr>
      </w:pPr>
      <w:r w:rsidRPr="00E023F5">
        <w:rPr>
          <w:rFonts w:eastAsia="Times New Roman" w:cstheme="minorHAnsi"/>
          <w:lang w:eastAsia="pt-BR"/>
        </w:rPr>
        <w:t xml:space="preserve">Análise de consistência técnica e possibilidade de cumprimento do Plano de CL pela </w:t>
      </w:r>
      <w:r w:rsidR="00236100" w:rsidRPr="00E023F5">
        <w:rPr>
          <w:rFonts w:eastAsia="Times New Roman" w:cstheme="minorHAnsi"/>
          <w:lang w:eastAsia="pt-BR"/>
        </w:rPr>
        <w:t>Pré-Sal Petróleo</w:t>
      </w:r>
      <w:r w:rsidR="00D05E8E" w:rsidRPr="00E023F5">
        <w:rPr>
          <w:rFonts w:eastAsia="Times New Roman" w:cstheme="minorHAnsi"/>
          <w:lang w:eastAsia="pt-BR"/>
        </w:rPr>
        <w:t xml:space="preserve"> (</w:t>
      </w:r>
      <w:r w:rsidRPr="00E023F5">
        <w:rPr>
          <w:rFonts w:eastAsia="Times New Roman" w:cstheme="minorHAnsi"/>
          <w:lang w:eastAsia="pt-BR"/>
        </w:rPr>
        <w:t>Áreas Técnicas);</w:t>
      </w:r>
    </w:p>
    <w:p w:rsidR="0032407C" w:rsidRPr="00E023F5" w:rsidRDefault="0032407C" w:rsidP="0032407C">
      <w:pPr>
        <w:pStyle w:val="Body"/>
        <w:numPr>
          <w:ilvl w:val="0"/>
          <w:numId w:val="3"/>
        </w:numPr>
        <w:spacing w:line="360" w:lineRule="auto"/>
        <w:ind w:left="672" w:firstLine="420"/>
        <w:rPr>
          <w:rFonts w:eastAsia="Times New Roman" w:cstheme="minorHAnsi"/>
          <w:lang w:eastAsia="pt-BR"/>
        </w:rPr>
      </w:pPr>
      <w:r w:rsidRPr="00E023F5">
        <w:rPr>
          <w:rFonts w:eastAsia="Times New Roman" w:cstheme="minorHAnsi"/>
          <w:lang w:eastAsia="pt-BR"/>
        </w:rPr>
        <w:t xml:space="preserve">Aprovação do Plano de CL pela </w:t>
      </w:r>
      <w:r w:rsidR="00236100" w:rsidRPr="00E023F5">
        <w:rPr>
          <w:rFonts w:eastAsia="Times New Roman" w:cstheme="minorHAnsi"/>
          <w:lang w:eastAsia="pt-BR"/>
        </w:rPr>
        <w:t>Pré-Sal Petróleo</w:t>
      </w:r>
      <w:r w:rsidRPr="00E023F5">
        <w:rPr>
          <w:rFonts w:eastAsia="Times New Roman" w:cstheme="minorHAnsi"/>
          <w:lang w:eastAsia="pt-BR"/>
        </w:rPr>
        <w:t>;</w:t>
      </w:r>
    </w:p>
    <w:p w:rsidR="0027071E" w:rsidRPr="00E023F5" w:rsidRDefault="0032407C" w:rsidP="0032407C">
      <w:pPr>
        <w:pStyle w:val="Body"/>
        <w:numPr>
          <w:ilvl w:val="0"/>
          <w:numId w:val="3"/>
        </w:numPr>
        <w:spacing w:line="360" w:lineRule="auto"/>
        <w:ind w:left="672" w:firstLine="420"/>
        <w:rPr>
          <w:rFonts w:eastAsia="Times New Roman" w:cstheme="minorHAnsi"/>
          <w:lang w:eastAsia="pt-BR"/>
        </w:rPr>
      </w:pPr>
      <w:r w:rsidRPr="00E023F5">
        <w:rPr>
          <w:rFonts w:eastAsia="Times New Roman" w:cstheme="minorHAnsi"/>
          <w:lang w:eastAsia="pt-BR"/>
        </w:rPr>
        <w:t xml:space="preserve">Fase de aprovações via </w:t>
      </w:r>
      <w:proofErr w:type="spellStart"/>
      <w:r w:rsidR="00236100" w:rsidRPr="00E023F5">
        <w:rPr>
          <w:rFonts w:eastAsia="Times New Roman" w:cstheme="minorHAnsi"/>
          <w:i/>
          <w:lang w:eastAsia="pt-BR"/>
        </w:rPr>
        <w:t>Ballot</w:t>
      </w:r>
      <w:proofErr w:type="spellEnd"/>
      <w:r w:rsidR="00236100" w:rsidRPr="00E023F5">
        <w:rPr>
          <w:rFonts w:eastAsia="Times New Roman" w:cstheme="minorHAnsi"/>
          <w:lang w:eastAsia="pt-BR"/>
        </w:rPr>
        <w:t xml:space="preserve"> </w:t>
      </w:r>
      <w:r w:rsidRPr="00E023F5">
        <w:rPr>
          <w:rFonts w:eastAsia="Times New Roman" w:cstheme="minorHAnsi"/>
          <w:lang w:eastAsia="pt-BR"/>
        </w:rPr>
        <w:t>(</w:t>
      </w:r>
      <w:proofErr w:type="spellStart"/>
      <w:r w:rsidR="00236100" w:rsidRPr="00E023F5">
        <w:rPr>
          <w:rFonts w:eastAsia="Times New Roman" w:cstheme="minorHAnsi"/>
          <w:lang w:eastAsia="pt-BR"/>
        </w:rPr>
        <w:t>Pré</w:t>
      </w:r>
      <w:proofErr w:type="spellEnd"/>
      <w:r w:rsidR="00236100" w:rsidRPr="00E023F5">
        <w:rPr>
          <w:rFonts w:eastAsia="Times New Roman" w:cstheme="minorHAnsi"/>
          <w:lang w:eastAsia="pt-BR"/>
        </w:rPr>
        <w:t>-Sal Petróleo</w:t>
      </w:r>
      <w:r w:rsidRPr="00E023F5">
        <w:rPr>
          <w:rFonts w:eastAsia="Times New Roman" w:cstheme="minorHAnsi"/>
          <w:lang w:eastAsia="pt-BR"/>
        </w:rPr>
        <w:t xml:space="preserve"> + Operador + Consorciados).</w:t>
      </w:r>
    </w:p>
    <w:p w:rsidR="00235BA2" w:rsidRPr="00E023F5" w:rsidRDefault="00235BA2" w:rsidP="000C6A5A">
      <w:pPr>
        <w:pStyle w:val="Style2"/>
        <w:numPr>
          <w:ilvl w:val="1"/>
          <w:numId w:val="2"/>
        </w:numPr>
        <w:spacing w:before="240"/>
        <w:ind w:left="1072" w:hanging="431"/>
        <w:rPr>
          <w:b/>
          <w:sz w:val="22"/>
          <w:szCs w:val="22"/>
        </w:rPr>
      </w:pPr>
      <w:bookmarkStart w:id="11" w:name="_Toc492662670"/>
      <w:r w:rsidRPr="00E023F5">
        <w:rPr>
          <w:b/>
          <w:sz w:val="22"/>
          <w:szCs w:val="22"/>
        </w:rPr>
        <w:t>Validações e Cálculos do SGP</w:t>
      </w:r>
      <w:r w:rsidR="00236100" w:rsidRPr="00E023F5">
        <w:rPr>
          <w:b/>
          <w:sz w:val="22"/>
          <w:szCs w:val="22"/>
        </w:rPr>
        <w:t>P</w:t>
      </w:r>
      <w:bookmarkEnd w:id="11"/>
    </w:p>
    <w:p w:rsidR="0032407C" w:rsidRPr="00235BA2" w:rsidRDefault="0032407C" w:rsidP="00255FA8">
      <w:pPr>
        <w:pStyle w:val="Body"/>
        <w:spacing w:line="360" w:lineRule="auto"/>
        <w:ind w:left="658" w:firstLine="360"/>
        <w:rPr>
          <w:rFonts w:eastAsia="Times New Roman" w:cstheme="minorHAnsi"/>
          <w:sz w:val="24"/>
          <w:szCs w:val="24"/>
          <w:lang w:eastAsia="pt-BR"/>
        </w:rPr>
      </w:pPr>
      <w:r w:rsidRPr="00E023F5">
        <w:rPr>
          <w:rFonts w:eastAsia="Times New Roman" w:cstheme="minorHAnsi"/>
          <w:lang w:eastAsia="pt-BR"/>
        </w:rPr>
        <w:t xml:space="preserve">No processo de Conteúdo Local, a </w:t>
      </w:r>
      <w:r w:rsidR="00236100" w:rsidRPr="00E023F5">
        <w:rPr>
          <w:rFonts w:eastAsia="Times New Roman" w:cstheme="minorHAnsi"/>
          <w:lang w:eastAsia="pt-BR"/>
        </w:rPr>
        <w:t>Pré-Sal Petróleo</w:t>
      </w:r>
      <w:r w:rsidRPr="00E023F5">
        <w:rPr>
          <w:rFonts w:eastAsia="Times New Roman" w:cstheme="minorHAnsi"/>
          <w:lang w:eastAsia="pt-BR"/>
        </w:rPr>
        <w:t xml:space="preserve"> é responsável por avaliar e aprovar o Plano de CL. Com o plano definido e aprovado, a </w:t>
      </w:r>
      <w:r w:rsidR="00236100" w:rsidRPr="00E023F5">
        <w:rPr>
          <w:rFonts w:eastAsia="Times New Roman" w:cstheme="minorHAnsi"/>
          <w:lang w:eastAsia="pt-BR"/>
        </w:rPr>
        <w:t>Pré-Sal Petróleo</w:t>
      </w:r>
      <w:r w:rsidRPr="00E023F5">
        <w:rPr>
          <w:rFonts w:eastAsia="Times New Roman" w:cstheme="minorHAnsi"/>
          <w:lang w:eastAsia="pt-BR"/>
        </w:rPr>
        <w:t xml:space="preserve"> deve arquivá-lo no sistema para controle e monitoramento. A </w:t>
      </w:r>
      <w:r w:rsidR="00236100" w:rsidRPr="00E023F5">
        <w:rPr>
          <w:rFonts w:eastAsia="Times New Roman" w:cstheme="minorHAnsi"/>
          <w:lang w:eastAsia="pt-BR"/>
        </w:rPr>
        <w:t>Pré-Sal Petróleo</w:t>
      </w:r>
      <w:r w:rsidRPr="00E023F5">
        <w:rPr>
          <w:rFonts w:eastAsia="Times New Roman" w:cstheme="minorHAnsi"/>
          <w:lang w:eastAsia="pt-BR"/>
        </w:rPr>
        <w:t xml:space="preserve"> recebe mensalmente uma Lista de Gastos (mesmo documento recebido no Processo de Reconhecimento Mensal do Custo em Óleo) e os certificados de CL para comprovar os gastos alocados em CL. Os dados recebidos mensalmente devem passar por validação sistêmica e o sistema deve ser capaz de comparar os dados do Plano de CL armazenados com os dados dos gastos alocados em CL (previsto vs. realizado).</w:t>
      </w:r>
    </w:p>
    <w:p w:rsidR="00F47E29" w:rsidRDefault="0032407C" w:rsidP="00E023F5">
      <w:pPr>
        <w:pStyle w:val="Body"/>
        <w:spacing w:before="0" w:line="240" w:lineRule="auto"/>
        <w:ind w:left="658"/>
        <w:rPr>
          <w:rFonts w:eastAsia="Times New Roman" w:cstheme="minorHAnsi"/>
          <w:sz w:val="20"/>
          <w:szCs w:val="24"/>
          <w:lang w:eastAsia="pt-BR"/>
        </w:rPr>
      </w:pPr>
      <w:r w:rsidRPr="000658E5">
        <w:rPr>
          <w:rFonts w:ascii="Univers for KPMG" w:hAnsi="Univers for KPMG"/>
          <w:noProof/>
          <w:lang w:eastAsia="pt-BR"/>
        </w:rPr>
        <w:drawing>
          <wp:inline distT="0" distB="0" distL="0" distR="0" wp14:anchorId="0BEA12E1" wp14:editId="2DE2F2D1">
            <wp:extent cx="5732145" cy="63495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2145" cy="634950"/>
                    </a:xfrm>
                    <a:prstGeom prst="rect">
                      <a:avLst/>
                    </a:prstGeom>
                  </pic:spPr>
                </pic:pic>
              </a:graphicData>
            </a:graphic>
          </wp:inline>
        </w:drawing>
      </w:r>
      <w:r w:rsidR="00F47E29" w:rsidRPr="00F47E29">
        <w:rPr>
          <w:rFonts w:eastAsia="Times New Roman" w:cstheme="minorHAnsi"/>
          <w:sz w:val="20"/>
          <w:szCs w:val="24"/>
          <w:lang w:eastAsia="pt-BR"/>
        </w:rPr>
        <w:t xml:space="preserve">Figura 1: Validações e Cálculos </w:t>
      </w:r>
      <w:r w:rsidR="00A676AC">
        <w:rPr>
          <w:rFonts w:eastAsia="Times New Roman" w:cstheme="minorHAnsi"/>
          <w:sz w:val="20"/>
          <w:szCs w:val="24"/>
          <w:lang w:eastAsia="pt-BR"/>
        </w:rPr>
        <w:t>do Processo</w:t>
      </w:r>
    </w:p>
    <w:p w:rsidR="00F47E29" w:rsidRPr="00E023F5" w:rsidRDefault="00F47E29" w:rsidP="000C6A5A">
      <w:pPr>
        <w:pStyle w:val="Style2"/>
        <w:numPr>
          <w:ilvl w:val="1"/>
          <w:numId w:val="2"/>
        </w:numPr>
        <w:spacing w:before="240"/>
        <w:ind w:left="1072" w:hanging="431"/>
        <w:rPr>
          <w:b/>
          <w:sz w:val="22"/>
          <w:szCs w:val="22"/>
        </w:rPr>
      </w:pPr>
      <w:bookmarkStart w:id="12" w:name="_Toc492662671"/>
      <w:r w:rsidRPr="00E023F5">
        <w:rPr>
          <w:b/>
          <w:sz w:val="22"/>
          <w:szCs w:val="22"/>
        </w:rPr>
        <w:lastRenderedPageBreak/>
        <w:t>Procedimento</w:t>
      </w:r>
      <w:r w:rsidR="00255FA8" w:rsidRPr="00E023F5">
        <w:rPr>
          <w:b/>
          <w:sz w:val="22"/>
          <w:szCs w:val="22"/>
        </w:rPr>
        <w:t xml:space="preserve"> </w:t>
      </w:r>
      <w:r w:rsidRPr="00E023F5">
        <w:rPr>
          <w:b/>
          <w:sz w:val="22"/>
          <w:szCs w:val="22"/>
        </w:rPr>
        <w:t xml:space="preserve">de </w:t>
      </w:r>
      <w:r w:rsidR="0032407C" w:rsidRPr="00E023F5">
        <w:rPr>
          <w:b/>
          <w:sz w:val="22"/>
          <w:szCs w:val="22"/>
        </w:rPr>
        <w:t>Planejamento</w:t>
      </w:r>
      <w:r w:rsidRPr="00E023F5">
        <w:rPr>
          <w:b/>
          <w:sz w:val="22"/>
          <w:szCs w:val="22"/>
        </w:rPr>
        <w:t xml:space="preserve"> do </w:t>
      </w:r>
      <w:r w:rsidR="003E1865" w:rsidRPr="00E023F5">
        <w:rPr>
          <w:b/>
          <w:sz w:val="22"/>
          <w:szCs w:val="22"/>
        </w:rPr>
        <w:t>Conteúdo Local</w:t>
      </w:r>
      <w:bookmarkEnd w:id="12"/>
    </w:p>
    <w:p w:rsidR="0032407C" w:rsidRPr="00E023F5" w:rsidRDefault="0032407C" w:rsidP="0032407C">
      <w:pPr>
        <w:spacing w:line="360" w:lineRule="auto"/>
        <w:ind w:left="709" w:firstLine="264"/>
        <w:jc w:val="both"/>
        <w:rPr>
          <w:rFonts w:asciiTheme="minorHAnsi" w:hAnsiTheme="minorHAnsi" w:cstheme="minorHAnsi"/>
          <w:sz w:val="22"/>
          <w:szCs w:val="22"/>
        </w:rPr>
      </w:pPr>
      <w:r w:rsidRPr="00E023F5">
        <w:rPr>
          <w:rFonts w:asciiTheme="minorHAnsi" w:hAnsiTheme="minorHAnsi" w:cstheme="minorHAnsi"/>
          <w:sz w:val="22"/>
          <w:szCs w:val="22"/>
        </w:rPr>
        <w:t>Através dos insumos representados no fluxograma (Padrão de Processo – Anexo I): “Regras do Contrato de Partilha de Produção”, “Demandas do Projeto de Exploração e Produção“, ”Regulamentação ANP” e “Plano Global de Contratação do Operador”, o Operador inicia o processo de Planejamento de Conteúdo Local com a atividade detalhada abaixo.</w:t>
      </w:r>
    </w:p>
    <w:p w:rsidR="0032407C" w:rsidRPr="00E023F5" w:rsidRDefault="0032407C" w:rsidP="0032407C">
      <w:pPr>
        <w:spacing w:line="360" w:lineRule="auto"/>
        <w:ind w:firstLine="708"/>
        <w:jc w:val="both"/>
        <w:rPr>
          <w:rFonts w:asciiTheme="minorHAnsi" w:hAnsiTheme="minorHAnsi" w:cstheme="minorHAnsi"/>
          <w:sz w:val="22"/>
          <w:szCs w:val="22"/>
        </w:rPr>
      </w:pPr>
      <w:r w:rsidRPr="00E023F5">
        <w:rPr>
          <w:rFonts w:asciiTheme="minorHAnsi" w:hAnsiTheme="minorHAnsi" w:cstheme="minorHAnsi"/>
          <w:sz w:val="22"/>
          <w:szCs w:val="22"/>
        </w:rPr>
        <w:t>Observação: As definições relativas a CL para AIP seguem pendentes.</w:t>
      </w:r>
    </w:p>
    <w:p w:rsidR="0032407C" w:rsidRPr="00E023F5" w:rsidRDefault="0032407C" w:rsidP="0032407C">
      <w:pPr>
        <w:pStyle w:val="PargrafodaLista"/>
        <w:numPr>
          <w:ilvl w:val="2"/>
          <w:numId w:val="2"/>
        </w:numPr>
        <w:spacing w:before="240" w:after="240"/>
        <w:ind w:left="1503" w:hanging="505"/>
        <w:rPr>
          <w:rFonts w:asciiTheme="minorHAnsi" w:hAnsiTheme="minorHAnsi" w:cstheme="minorHAnsi"/>
          <w:b/>
          <w:sz w:val="22"/>
          <w:szCs w:val="22"/>
        </w:rPr>
      </w:pPr>
      <w:r w:rsidRPr="00E023F5">
        <w:rPr>
          <w:rFonts w:asciiTheme="minorHAnsi" w:hAnsiTheme="minorHAnsi" w:cstheme="minorHAnsi"/>
          <w:b/>
          <w:sz w:val="22"/>
          <w:szCs w:val="22"/>
        </w:rPr>
        <w:t>Apresentação do Plano de Conteúdo Local – Atividades 1 a 3, ilustradas no Padrão de Processo (Anexo I)</w:t>
      </w:r>
    </w:p>
    <w:p w:rsidR="0032407C" w:rsidRPr="00E023F5" w:rsidRDefault="0032407C" w:rsidP="0032407C">
      <w:pPr>
        <w:autoSpaceDE w:val="0"/>
        <w:autoSpaceDN w:val="0"/>
        <w:adjustRightInd w:val="0"/>
        <w:spacing w:line="360" w:lineRule="auto"/>
        <w:ind w:left="1022" w:firstLine="371"/>
        <w:jc w:val="both"/>
        <w:rPr>
          <w:rFonts w:asciiTheme="minorHAnsi" w:hAnsiTheme="minorHAnsi" w:cstheme="minorHAnsi"/>
          <w:sz w:val="22"/>
          <w:szCs w:val="22"/>
        </w:rPr>
      </w:pPr>
      <w:r w:rsidRPr="00E023F5">
        <w:rPr>
          <w:rFonts w:asciiTheme="minorHAnsi" w:hAnsiTheme="minorHAnsi" w:cstheme="minorHAnsi"/>
          <w:sz w:val="22"/>
          <w:szCs w:val="22"/>
        </w:rPr>
        <w:t xml:space="preserve">Esta primeira etapa do procedimento refere-se a elaboração, disponibilização e apresentação do Plano de Conteúdo Local pelo Operador, que deve obedecer </w:t>
      </w:r>
      <w:r w:rsidR="0056187E" w:rsidRPr="00E023F5">
        <w:rPr>
          <w:rFonts w:asciiTheme="minorHAnsi" w:hAnsiTheme="minorHAnsi" w:cstheme="minorHAnsi"/>
          <w:sz w:val="22"/>
          <w:szCs w:val="22"/>
        </w:rPr>
        <w:t>a</w:t>
      </w:r>
      <w:r w:rsidRPr="00E023F5">
        <w:rPr>
          <w:rFonts w:asciiTheme="minorHAnsi" w:hAnsiTheme="minorHAnsi" w:cstheme="minorHAnsi"/>
          <w:sz w:val="22"/>
          <w:szCs w:val="22"/>
        </w:rPr>
        <w:t>os requisitos pré-estabelecidos.</w:t>
      </w:r>
    </w:p>
    <w:p w:rsidR="0032407C" w:rsidRPr="00E023F5" w:rsidRDefault="0032407C" w:rsidP="0032407C">
      <w:pPr>
        <w:autoSpaceDE w:val="0"/>
        <w:autoSpaceDN w:val="0"/>
        <w:adjustRightInd w:val="0"/>
        <w:spacing w:line="360" w:lineRule="auto"/>
        <w:ind w:left="1022" w:firstLine="371"/>
        <w:jc w:val="both"/>
        <w:rPr>
          <w:rFonts w:asciiTheme="minorHAnsi" w:hAnsiTheme="minorHAnsi" w:cstheme="minorHAnsi"/>
          <w:sz w:val="22"/>
          <w:szCs w:val="22"/>
        </w:rPr>
      </w:pPr>
      <w:r w:rsidRPr="00E023F5">
        <w:rPr>
          <w:rFonts w:asciiTheme="minorHAnsi" w:hAnsiTheme="minorHAnsi" w:cstheme="minorHAnsi"/>
          <w:sz w:val="22"/>
          <w:szCs w:val="22"/>
        </w:rPr>
        <w:tab/>
        <w:t>Após elaborar a proposta do Plano de Conteúdo Local, o Operador deverá disponibilizar o arquivo (.</w:t>
      </w:r>
      <w:proofErr w:type="spellStart"/>
      <w:r w:rsidRPr="00E023F5">
        <w:rPr>
          <w:rFonts w:asciiTheme="minorHAnsi" w:hAnsiTheme="minorHAnsi" w:cstheme="minorHAnsi"/>
          <w:sz w:val="22"/>
          <w:szCs w:val="22"/>
        </w:rPr>
        <w:t>pdf</w:t>
      </w:r>
      <w:proofErr w:type="spellEnd"/>
      <w:r w:rsidRPr="00E023F5">
        <w:rPr>
          <w:rFonts w:asciiTheme="minorHAnsi" w:hAnsiTheme="minorHAnsi" w:cstheme="minorHAnsi"/>
          <w:sz w:val="22"/>
          <w:szCs w:val="22"/>
        </w:rPr>
        <w:t>) da apresentação da proposta do Plano de CL na ferramenta SGP</w:t>
      </w:r>
      <w:r w:rsidR="00236100" w:rsidRPr="00E023F5">
        <w:rPr>
          <w:rFonts w:asciiTheme="minorHAnsi" w:hAnsiTheme="minorHAnsi" w:cstheme="minorHAnsi"/>
          <w:sz w:val="22"/>
          <w:szCs w:val="22"/>
        </w:rPr>
        <w:t>P</w:t>
      </w:r>
      <w:r w:rsidRPr="00E023F5">
        <w:rPr>
          <w:rFonts w:asciiTheme="minorHAnsi" w:hAnsiTheme="minorHAnsi" w:cstheme="minorHAnsi"/>
          <w:sz w:val="22"/>
          <w:szCs w:val="22"/>
        </w:rPr>
        <w:t>, apresentar essa proposta em reunião do Subcomitê Operacional de CL, por projeto e com uma visão global e enviar por e-mail aos representantes de cada consorciado para análise detalhada, onde deve-se estar atento ao cumprimento dos requisitos.</w:t>
      </w:r>
    </w:p>
    <w:p w:rsidR="0032407C" w:rsidRPr="00E023F5" w:rsidRDefault="0032407C" w:rsidP="0032407C">
      <w:pPr>
        <w:autoSpaceDE w:val="0"/>
        <w:autoSpaceDN w:val="0"/>
        <w:adjustRightInd w:val="0"/>
        <w:spacing w:line="360" w:lineRule="auto"/>
        <w:ind w:left="1022" w:firstLine="371"/>
        <w:jc w:val="both"/>
        <w:rPr>
          <w:rFonts w:asciiTheme="minorHAnsi" w:hAnsiTheme="minorHAnsi" w:cstheme="minorHAnsi"/>
          <w:sz w:val="22"/>
          <w:szCs w:val="22"/>
        </w:rPr>
      </w:pPr>
      <w:r w:rsidRPr="00E023F5">
        <w:rPr>
          <w:rFonts w:asciiTheme="minorHAnsi" w:hAnsiTheme="minorHAnsi" w:cstheme="minorHAnsi"/>
          <w:sz w:val="22"/>
          <w:szCs w:val="22"/>
        </w:rPr>
        <w:t>Nesta reunião de Subcomitê Operacional de CL a proposta é apresentada pelo Operador aos representantes dos consorciados que analisam a proposta de Conteúdo Local e possuem o prazo de 10 dias para verificar a consistência e a possibilidade de cumprimento do Plano de CL.</w:t>
      </w:r>
    </w:p>
    <w:p w:rsidR="0032407C" w:rsidRPr="00E023F5" w:rsidRDefault="0032407C" w:rsidP="0032407C">
      <w:pPr>
        <w:pStyle w:val="PargrafodaLista"/>
        <w:numPr>
          <w:ilvl w:val="3"/>
          <w:numId w:val="2"/>
        </w:numPr>
        <w:spacing w:after="240" w:line="360" w:lineRule="auto"/>
        <w:ind w:left="2007" w:hanging="646"/>
        <w:jc w:val="both"/>
        <w:rPr>
          <w:rFonts w:asciiTheme="minorHAnsi" w:hAnsiTheme="minorHAnsi" w:cstheme="minorHAnsi"/>
          <w:b/>
          <w:sz w:val="22"/>
          <w:szCs w:val="22"/>
        </w:rPr>
      </w:pPr>
      <w:r w:rsidRPr="00E023F5">
        <w:rPr>
          <w:rFonts w:asciiTheme="minorHAnsi" w:hAnsiTheme="minorHAnsi" w:cstheme="minorHAnsi"/>
          <w:b/>
          <w:sz w:val="22"/>
          <w:szCs w:val="22"/>
        </w:rPr>
        <w:t>Integrantes dos Comitês de CL:</w:t>
      </w:r>
    </w:p>
    <w:p w:rsidR="0032407C" w:rsidRPr="00E023F5" w:rsidRDefault="0032407C" w:rsidP="0032407C">
      <w:pPr>
        <w:pStyle w:val="PargrafodaLista"/>
        <w:numPr>
          <w:ilvl w:val="0"/>
          <w:numId w:val="16"/>
        </w:numPr>
        <w:spacing w:before="240" w:after="240" w:line="360" w:lineRule="auto"/>
        <w:ind w:left="2127" w:hanging="404"/>
        <w:rPr>
          <w:rFonts w:asciiTheme="minorHAnsi" w:hAnsiTheme="minorHAnsi" w:cstheme="minorHAnsi"/>
          <w:sz w:val="22"/>
          <w:szCs w:val="22"/>
        </w:rPr>
      </w:pPr>
      <w:r w:rsidRPr="00E023F5">
        <w:rPr>
          <w:rFonts w:asciiTheme="minorHAnsi" w:hAnsiTheme="minorHAnsi" w:cstheme="minorHAnsi"/>
          <w:sz w:val="22"/>
          <w:szCs w:val="22"/>
        </w:rPr>
        <w:t>Subcomitê Operacional de CL do CPP:</w:t>
      </w:r>
    </w:p>
    <w:p w:rsidR="0032407C" w:rsidRPr="00E023F5" w:rsidRDefault="0032407C" w:rsidP="0032407C">
      <w:pPr>
        <w:pStyle w:val="PargrafodaLista"/>
        <w:numPr>
          <w:ilvl w:val="0"/>
          <w:numId w:val="15"/>
        </w:numPr>
        <w:spacing w:after="200" w:line="360" w:lineRule="auto"/>
        <w:ind w:left="2552"/>
        <w:rPr>
          <w:rFonts w:asciiTheme="minorHAnsi" w:hAnsiTheme="minorHAnsi" w:cstheme="minorHAnsi"/>
          <w:sz w:val="22"/>
          <w:szCs w:val="22"/>
        </w:rPr>
      </w:pPr>
      <w:r w:rsidRPr="00E023F5">
        <w:rPr>
          <w:rFonts w:asciiTheme="minorHAnsi" w:hAnsiTheme="minorHAnsi" w:cstheme="minorHAnsi"/>
          <w:sz w:val="22"/>
          <w:szCs w:val="22"/>
        </w:rPr>
        <w:t>Representante da Área Técnica – Francisco Torres</w:t>
      </w:r>
    </w:p>
    <w:p w:rsidR="0032407C" w:rsidRPr="00E023F5" w:rsidRDefault="0032407C" w:rsidP="0032407C">
      <w:pPr>
        <w:pStyle w:val="PargrafodaLista"/>
        <w:numPr>
          <w:ilvl w:val="0"/>
          <w:numId w:val="16"/>
        </w:numPr>
        <w:spacing w:before="240" w:after="240" w:line="360" w:lineRule="auto"/>
        <w:ind w:left="2127" w:hanging="404"/>
        <w:rPr>
          <w:rFonts w:asciiTheme="minorHAnsi" w:hAnsiTheme="minorHAnsi" w:cstheme="minorHAnsi"/>
          <w:sz w:val="22"/>
          <w:szCs w:val="22"/>
        </w:rPr>
      </w:pPr>
      <w:r w:rsidRPr="00E023F5">
        <w:rPr>
          <w:rFonts w:asciiTheme="minorHAnsi" w:hAnsiTheme="minorHAnsi" w:cstheme="minorHAnsi"/>
          <w:sz w:val="22"/>
          <w:szCs w:val="22"/>
        </w:rPr>
        <w:t>Subcomitê Estratégico de CL do CPP:</w:t>
      </w:r>
    </w:p>
    <w:p w:rsidR="0032407C" w:rsidRPr="00E023F5" w:rsidRDefault="0032407C" w:rsidP="0032407C">
      <w:pPr>
        <w:pStyle w:val="PargrafodaLista"/>
        <w:numPr>
          <w:ilvl w:val="0"/>
          <w:numId w:val="15"/>
        </w:numPr>
        <w:spacing w:after="200" w:line="360" w:lineRule="auto"/>
        <w:ind w:left="2552"/>
        <w:rPr>
          <w:rFonts w:asciiTheme="minorHAnsi" w:hAnsiTheme="minorHAnsi" w:cstheme="minorHAnsi"/>
          <w:sz w:val="22"/>
          <w:szCs w:val="22"/>
        </w:rPr>
      </w:pPr>
      <w:r w:rsidRPr="00E023F5">
        <w:rPr>
          <w:rFonts w:asciiTheme="minorHAnsi" w:hAnsiTheme="minorHAnsi" w:cstheme="minorHAnsi"/>
          <w:sz w:val="22"/>
          <w:szCs w:val="22"/>
        </w:rPr>
        <w:t>Diretor Presidente – Ibsen Lima</w:t>
      </w:r>
    </w:p>
    <w:p w:rsidR="0032407C" w:rsidRPr="00E023F5" w:rsidRDefault="0032407C" w:rsidP="0032407C">
      <w:pPr>
        <w:pStyle w:val="PargrafodaLista"/>
        <w:numPr>
          <w:ilvl w:val="0"/>
          <w:numId w:val="15"/>
        </w:numPr>
        <w:spacing w:after="200" w:line="360" w:lineRule="auto"/>
        <w:ind w:left="2552"/>
        <w:rPr>
          <w:rFonts w:asciiTheme="minorHAnsi" w:hAnsiTheme="minorHAnsi" w:cstheme="minorHAnsi"/>
          <w:sz w:val="22"/>
          <w:szCs w:val="22"/>
        </w:rPr>
      </w:pPr>
      <w:r w:rsidRPr="00E023F5">
        <w:rPr>
          <w:rFonts w:asciiTheme="minorHAnsi" w:hAnsiTheme="minorHAnsi" w:cstheme="minorHAnsi"/>
          <w:sz w:val="22"/>
          <w:szCs w:val="22"/>
        </w:rPr>
        <w:t xml:space="preserve">Gerente Executivo dos </w:t>
      </w:r>
      <w:proofErr w:type="spellStart"/>
      <w:r w:rsidRPr="00E023F5">
        <w:rPr>
          <w:rFonts w:asciiTheme="minorHAnsi" w:hAnsiTheme="minorHAnsi" w:cstheme="minorHAnsi"/>
          <w:sz w:val="22"/>
          <w:szCs w:val="22"/>
        </w:rPr>
        <w:t>CPPs</w:t>
      </w:r>
      <w:proofErr w:type="spellEnd"/>
      <w:r w:rsidRPr="00E023F5">
        <w:rPr>
          <w:rFonts w:asciiTheme="minorHAnsi" w:hAnsiTheme="minorHAnsi" w:cstheme="minorHAnsi"/>
          <w:sz w:val="22"/>
          <w:szCs w:val="22"/>
        </w:rPr>
        <w:t xml:space="preserve"> – Júlio Gontijo</w:t>
      </w:r>
    </w:p>
    <w:p w:rsidR="0032407C" w:rsidRPr="00E023F5" w:rsidRDefault="0032407C" w:rsidP="0032407C">
      <w:pPr>
        <w:pStyle w:val="PargrafodaLista"/>
        <w:numPr>
          <w:ilvl w:val="0"/>
          <w:numId w:val="16"/>
        </w:numPr>
        <w:spacing w:before="240" w:after="240" w:line="360" w:lineRule="auto"/>
        <w:ind w:left="2127" w:hanging="404"/>
        <w:rPr>
          <w:rFonts w:asciiTheme="minorHAnsi" w:hAnsiTheme="minorHAnsi" w:cstheme="minorHAnsi"/>
          <w:sz w:val="22"/>
          <w:szCs w:val="22"/>
        </w:rPr>
      </w:pPr>
      <w:r w:rsidRPr="00E023F5">
        <w:rPr>
          <w:rFonts w:asciiTheme="minorHAnsi" w:hAnsiTheme="minorHAnsi" w:cstheme="minorHAnsi"/>
          <w:sz w:val="22"/>
          <w:szCs w:val="22"/>
        </w:rPr>
        <w:t>Comitê Operacional (</w:t>
      </w:r>
      <w:proofErr w:type="spellStart"/>
      <w:r w:rsidRPr="00E023F5">
        <w:rPr>
          <w:rFonts w:asciiTheme="minorHAnsi" w:hAnsiTheme="minorHAnsi" w:cstheme="minorHAnsi"/>
          <w:sz w:val="22"/>
          <w:szCs w:val="22"/>
        </w:rPr>
        <w:t>OpCom</w:t>
      </w:r>
      <w:proofErr w:type="spellEnd"/>
      <w:r w:rsidRPr="00E023F5">
        <w:rPr>
          <w:rFonts w:asciiTheme="minorHAnsi" w:hAnsiTheme="minorHAnsi" w:cstheme="minorHAnsi"/>
          <w:sz w:val="22"/>
          <w:szCs w:val="22"/>
        </w:rPr>
        <w:t>) de CL do CPP:</w:t>
      </w:r>
    </w:p>
    <w:p w:rsidR="0032407C" w:rsidRPr="00E023F5" w:rsidRDefault="0032407C" w:rsidP="0032407C">
      <w:pPr>
        <w:pStyle w:val="PargrafodaLista"/>
        <w:numPr>
          <w:ilvl w:val="0"/>
          <w:numId w:val="15"/>
        </w:numPr>
        <w:spacing w:after="200" w:line="360" w:lineRule="auto"/>
        <w:ind w:left="2552"/>
        <w:rPr>
          <w:rFonts w:asciiTheme="minorHAnsi" w:hAnsiTheme="minorHAnsi" w:cstheme="minorHAnsi"/>
          <w:sz w:val="22"/>
          <w:szCs w:val="22"/>
        </w:rPr>
      </w:pPr>
      <w:r w:rsidRPr="00E023F5">
        <w:rPr>
          <w:rFonts w:asciiTheme="minorHAnsi" w:hAnsiTheme="minorHAnsi" w:cstheme="minorHAnsi"/>
          <w:sz w:val="22"/>
          <w:szCs w:val="22"/>
        </w:rPr>
        <w:t xml:space="preserve">Gerente Executivo dos </w:t>
      </w:r>
      <w:proofErr w:type="spellStart"/>
      <w:r w:rsidRPr="00E023F5">
        <w:rPr>
          <w:rFonts w:asciiTheme="minorHAnsi" w:hAnsiTheme="minorHAnsi" w:cstheme="minorHAnsi"/>
          <w:sz w:val="22"/>
          <w:szCs w:val="22"/>
        </w:rPr>
        <w:t>CPPs</w:t>
      </w:r>
      <w:proofErr w:type="spellEnd"/>
      <w:r w:rsidRPr="00E023F5">
        <w:rPr>
          <w:rFonts w:asciiTheme="minorHAnsi" w:hAnsiTheme="minorHAnsi" w:cstheme="minorHAnsi"/>
          <w:sz w:val="22"/>
          <w:szCs w:val="22"/>
        </w:rPr>
        <w:t xml:space="preserve"> – Júlio Gontijo</w:t>
      </w:r>
    </w:p>
    <w:p w:rsidR="0032407C" w:rsidRPr="00E023F5" w:rsidRDefault="0032407C" w:rsidP="0032407C">
      <w:pPr>
        <w:pStyle w:val="PargrafodaLista"/>
        <w:numPr>
          <w:ilvl w:val="0"/>
          <w:numId w:val="15"/>
        </w:numPr>
        <w:spacing w:after="200" w:line="360" w:lineRule="auto"/>
        <w:ind w:left="2552"/>
        <w:rPr>
          <w:rFonts w:asciiTheme="minorHAnsi" w:hAnsiTheme="minorHAnsi" w:cstheme="minorHAnsi"/>
          <w:sz w:val="22"/>
          <w:szCs w:val="22"/>
        </w:rPr>
      </w:pPr>
      <w:r w:rsidRPr="00E023F5">
        <w:rPr>
          <w:rFonts w:asciiTheme="minorHAnsi" w:hAnsiTheme="minorHAnsi" w:cstheme="minorHAnsi"/>
          <w:sz w:val="22"/>
          <w:szCs w:val="22"/>
        </w:rPr>
        <w:t>Superintendente de Exploração – Augusto Telles</w:t>
      </w:r>
    </w:p>
    <w:p w:rsidR="0032407C" w:rsidRPr="00E023F5" w:rsidRDefault="0032407C" w:rsidP="0032407C">
      <w:pPr>
        <w:pStyle w:val="PargrafodaLista"/>
        <w:numPr>
          <w:ilvl w:val="3"/>
          <w:numId w:val="2"/>
        </w:numPr>
        <w:spacing w:after="240" w:line="360" w:lineRule="auto"/>
        <w:ind w:left="2007" w:hanging="646"/>
        <w:jc w:val="both"/>
        <w:rPr>
          <w:rFonts w:asciiTheme="minorHAnsi" w:hAnsiTheme="minorHAnsi" w:cstheme="minorHAnsi"/>
          <w:b/>
          <w:sz w:val="22"/>
          <w:szCs w:val="22"/>
        </w:rPr>
      </w:pPr>
      <w:bookmarkStart w:id="13" w:name="_Ref487720275"/>
      <w:r w:rsidRPr="00E023F5">
        <w:rPr>
          <w:rFonts w:asciiTheme="minorHAnsi" w:hAnsiTheme="minorHAnsi" w:cstheme="minorHAnsi"/>
          <w:b/>
          <w:sz w:val="22"/>
          <w:szCs w:val="22"/>
        </w:rPr>
        <w:t>Lista de Informações Necessárias na Proposta do Plano de CL:</w:t>
      </w:r>
      <w:bookmarkEnd w:id="13"/>
    </w:p>
    <w:p w:rsidR="0032407C" w:rsidRPr="00E023F5" w:rsidRDefault="0032407C" w:rsidP="0032407C">
      <w:pPr>
        <w:pStyle w:val="PargrafodaLista"/>
        <w:numPr>
          <w:ilvl w:val="0"/>
          <w:numId w:val="15"/>
        </w:numPr>
        <w:spacing w:after="200" w:line="360" w:lineRule="auto"/>
        <w:ind w:left="2127"/>
        <w:rPr>
          <w:rFonts w:asciiTheme="minorHAnsi" w:hAnsiTheme="minorHAnsi" w:cstheme="minorHAnsi"/>
          <w:sz w:val="22"/>
          <w:szCs w:val="22"/>
        </w:rPr>
      </w:pPr>
      <w:r w:rsidRPr="00E023F5">
        <w:rPr>
          <w:rFonts w:asciiTheme="minorHAnsi" w:hAnsiTheme="minorHAnsi" w:cstheme="minorHAnsi"/>
          <w:sz w:val="22"/>
          <w:szCs w:val="22"/>
        </w:rPr>
        <w:t>Valores previstos para cada item de compromisso de CL, CL previsto de atendimento, CL requerido, déficit ou superávit de CL;</w:t>
      </w:r>
    </w:p>
    <w:p w:rsidR="0032407C" w:rsidRPr="00E023F5" w:rsidRDefault="0032407C" w:rsidP="0032407C">
      <w:pPr>
        <w:pStyle w:val="PargrafodaLista"/>
        <w:numPr>
          <w:ilvl w:val="0"/>
          <w:numId w:val="15"/>
        </w:numPr>
        <w:spacing w:after="200" w:line="360" w:lineRule="auto"/>
        <w:ind w:left="2127"/>
        <w:rPr>
          <w:rFonts w:asciiTheme="minorHAnsi" w:hAnsiTheme="minorHAnsi" w:cstheme="minorHAnsi"/>
          <w:sz w:val="22"/>
          <w:szCs w:val="22"/>
        </w:rPr>
      </w:pPr>
      <w:r w:rsidRPr="00E023F5">
        <w:rPr>
          <w:rFonts w:asciiTheme="minorHAnsi" w:hAnsiTheme="minorHAnsi" w:cstheme="minorHAnsi"/>
          <w:sz w:val="22"/>
          <w:szCs w:val="22"/>
        </w:rPr>
        <w:t>Premissas detalhadas, com fundamentação;</w:t>
      </w:r>
    </w:p>
    <w:p w:rsidR="0032407C" w:rsidRPr="00E023F5" w:rsidRDefault="0032407C" w:rsidP="0032407C">
      <w:pPr>
        <w:pStyle w:val="PargrafodaLista"/>
        <w:numPr>
          <w:ilvl w:val="0"/>
          <w:numId w:val="15"/>
        </w:numPr>
        <w:spacing w:after="200" w:line="360" w:lineRule="auto"/>
        <w:ind w:left="2127"/>
        <w:rPr>
          <w:rFonts w:asciiTheme="minorHAnsi" w:hAnsiTheme="minorHAnsi" w:cstheme="minorHAnsi"/>
          <w:sz w:val="22"/>
          <w:szCs w:val="22"/>
        </w:rPr>
      </w:pPr>
      <w:r w:rsidRPr="00E023F5">
        <w:rPr>
          <w:rFonts w:asciiTheme="minorHAnsi" w:hAnsiTheme="minorHAnsi" w:cstheme="minorHAnsi"/>
          <w:sz w:val="22"/>
          <w:szCs w:val="22"/>
        </w:rPr>
        <w:lastRenderedPageBreak/>
        <w:t xml:space="preserve">Ter as estratégias discutidas e aprovadas com a </w:t>
      </w:r>
      <w:r w:rsidR="00236100" w:rsidRPr="00E023F5">
        <w:rPr>
          <w:rFonts w:asciiTheme="minorHAnsi" w:hAnsiTheme="minorHAnsi" w:cstheme="minorHAnsi"/>
          <w:sz w:val="22"/>
          <w:szCs w:val="22"/>
        </w:rPr>
        <w:t>Pré-Sal Petróleo</w:t>
      </w:r>
      <w:r w:rsidRPr="00E023F5">
        <w:rPr>
          <w:rFonts w:asciiTheme="minorHAnsi" w:hAnsiTheme="minorHAnsi" w:cstheme="minorHAnsi"/>
          <w:sz w:val="22"/>
          <w:szCs w:val="22"/>
        </w:rPr>
        <w:t xml:space="preserve"> durante sua elaboração, permitindo que haja tempo suficiente para avaliação interna;</w:t>
      </w:r>
    </w:p>
    <w:p w:rsidR="0032407C" w:rsidRPr="00E023F5" w:rsidRDefault="0032407C" w:rsidP="0032407C">
      <w:pPr>
        <w:pStyle w:val="PargrafodaLista"/>
        <w:numPr>
          <w:ilvl w:val="0"/>
          <w:numId w:val="15"/>
        </w:numPr>
        <w:spacing w:after="200" w:line="360" w:lineRule="auto"/>
        <w:ind w:left="2127"/>
        <w:rPr>
          <w:rFonts w:asciiTheme="minorHAnsi" w:hAnsiTheme="minorHAnsi" w:cstheme="minorHAnsi"/>
          <w:sz w:val="22"/>
          <w:szCs w:val="22"/>
        </w:rPr>
      </w:pPr>
      <w:r w:rsidRPr="00E023F5">
        <w:rPr>
          <w:rFonts w:asciiTheme="minorHAnsi" w:hAnsiTheme="minorHAnsi" w:cstheme="minorHAnsi"/>
          <w:sz w:val="22"/>
          <w:szCs w:val="22"/>
        </w:rPr>
        <w:t>Ser submetidos à aprovação do Subcomitê Estratégico de Conteúdo Local.</w:t>
      </w:r>
    </w:p>
    <w:p w:rsidR="00042F73" w:rsidRPr="00E023F5" w:rsidRDefault="0032407C" w:rsidP="0032407C">
      <w:pPr>
        <w:pStyle w:val="PargrafodaLista"/>
        <w:numPr>
          <w:ilvl w:val="3"/>
          <w:numId w:val="2"/>
        </w:numPr>
        <w:spacing w:after="240" w:line="360" w:lineRule="auto"/>
        <w:jc w:val="both"/>
        <w:rPr>
          <w:rFonts w:asciiTheme="minorHAnsi" w:hAnsiTheme="minorHAnsi" w:cstheme="minorHAnsi"/>
          <w:b/>
          <w:sz w:val="22"/>
          <w:szCs w:val="22"/>
        </w:rPr>
      </w:pPr>
      <w:bookmarkStart w:id="14" w:name="_Ref487720254"/>
      <w:r w:rsidRPr="00E023F5">
        <w:rPr>
          <w:rFonts w:asciiTheme="minorHAnsi" w:hAnsiTheme="minorHAnsi" w:cstheme="minorHAnsi"/>
          <w:b/>
          <w:sz w:val="22"/>
          <w:szCs w:val="22"/>
        </w:rPr>
        <w:t>Lista de Informações Necessárias no Plano de Contratação Global do Operador:</w:t>
      </w:r>
      <w:bookmarkEnd w:id="14"/>
    </w:p>
    <w:p w:rsidR="0032407C" w:rsidRPr="00E023F5" w:rsidRDefault="0032407C" w:rsidP="0032407C">
      <w:pPr>
        <w:pStyle w:val="PargrafodaLista"/>
        <w:numPr>
          <w:ilvl w:val="0"/>
          <w:numId w:val="15"/>
        </w:numPr>
        <w:spacing w:after="200" w:line="360" w:lineRule="auto"/>
        <w:ind w:left="2127"/>
        <w:rPr>
          <w:rFonts w:asciiTheme="minorHAnsi" w:hAnsiTheme="minorHAnsi" w:cstheme="minorHAnsi"/>
          <w:sz w:val="22"/>
          <w:szCs w:val="22"/>
        </w:rPr>
      </w:pPr>
      <w:r w:rsidRPr="00E023F5">
        <w:rPr>
          <w:rFonts w:asciiTheme="minorHAnsi" w:hAnsiTheme="minorHAnsi" w:cstheme="minorHAnsi"/>
          <w:sz w:val="22"/>
          <w:szCs w:val="22"/>
        </w:rPr>
        <w:t>A estratégia a ser adotada nos processos de contratação dos itens para os quais haja requisito de conteúdo local p</w:t>
      </w:r>
      <w:r w:rsidR="00204165" w:rsidRPr="00E023F5">
        <w:rPr>
          <w:rFonts w:asciiTheme="minorHAnsi" w:hAnsiTheme="minorHAnsi" w:cstheme="minorHAnsi"/>
          <w:sz w:val="22"/>
          <w:szCs w:val="22"/>
        </w:rPr>
        <w:t>a</w:t>
      </w:r>
      <w:r w:rsidRPr="00E023F5">
        <w:rPr>
          <w:rFonts w:asciiTheme="minorHAnsi" w:hAnsiTheme="minorHAnsi" w:cstheme="minorHAnsi"/>
          <w:sz w:val="22"/>
          <w:szCs w:val="22"/>
        </w:rPr>
        <w:t>ra as diversas etapas do projeto, destacando:</w:t>
      </w:r>
    </w:p>
    <w:p w:rsidR="0032407C" w:rsidRPr="00E023F5" w:rsidRDefault="0032407C" w:rsidP="0032407C">
      <w:pPr>
        <w:pStyle w:val="PargrafodaLista"/>
        <w:numPr>
          <w:ilvl w:val="0"/>
          <w:numId w:val="19"/>
        </w:numPr>
        <w:spacing w:before="240" w:after="240" w:line="360" w:lineRule="auto"/>
        <w:rPr>
          <w:rFonts w:asciiTheme="minorHAnsi" w:hAnsiTheme="minorHAnsi" w:cstheme="minorHAnsi"/>
          <w:sz w:val="22"/>
          <w:szCs w:val="22"/>
        </w:rPr>
      </w:pPr>
      <w:r w:rsidRPr="00E023F5">
        <w:rPr>
          <w:rFonts w:asciiTheme="minorHAnsi" w:hAnsiTheme="minorHAnsi" w:cstheme="minorHAnsi"/>
          <w:sz w:val="22"/>
          <w:szCs w:val="22"/>
        </w:rPr>
        <w:t>Escopo de Contratação bem definido.</w:t>
      </w:r>
    </w:p>
    <w:p w:rsidR="0032407C" w:rsidRPr="00E023F5" w:rsidRDefault="0032407C" w:rsidP="0032407C">
      <w:pPr>
        <w:pStyle w:val="PargrafodaLista"/>
        <w:numPr>
          <w:ilvl w:val="0"/>
          <w:numId w:val="19"/>
        </w:numPr>
        <w:spacing w:before="240" w:after="240" w:line="360" w:lineRule="auto"/>
        <w:rPr>
          <w:rFonts w:asciiTheme="minorHAnsi" w:hAnsiTheme="minorHAnsi" w:cstheme="minorHAnsi"/>
          <w:sz w:val="22"/>
          <w:szCs w:val="22"/>
        </w:rPr>
      </w:pPr>
      <w:r w:rsidRPr="00E023F5">
        <w:rPr>
          <w:rFonts w:asciiTheme="minorHAnsi" w:hAnsiTheme="minorHAnsi" w:cstheme="minorHAnsi"/>
          <w:sz w:val="22"/>
          <w:szCs w:val="22"/>
        </w:rPr>
        <w:t>Cronograma para cada item.</w:t>
      </w:r>
    </w:p>
    <w:p w:rsidR="0032407C" w:rsidRPr="00E023F5" w:rsidRDefault="0032407C" w:rsidP="0032407C">
      <w:pPr>
        <w:pStyle w:val="PargrafodaLista"/>
        <w:numPr>
          <w:ilvl w:val="0"/>
          <w:numId w:val="19"/>
        </w:numPr>
        <w:spacing w:before="240" w:after="240" w:line="360" w:lineRule="auto"/>
        <w:rPr>
          <w:rFonts w:asciiTheme="minorHAnsi" w:hAnsiTheme="minorHAnsi" w:cstheme="minorHAnsi"/>
          <w:sz w:val="22"/>
          <w:szCs w:val="22"/>
        </w:rPr>
      </w:pPr>
      <w:r w:rsidRPr="00E023F5">
        <w:rPr>
          <w:rFonts w:asciiTheme="minorHAnsi" w:hAnsiTheme="minorHAnsi" w:cstheme="minorHAnsi"/>
          <w:sz w:val="22"/>
          <w:szCs w:val="22"/>
        </w:rPr>
        <w:t>Tipo de contratação, se tipo A ou B.</w:t>
      </w:r>
    </w:p>
    <w:p w:rsidR="0032407C" w:rsidRPr="00E023F5" w:rsidRDefault="0032407C" w:rsidP="0032407C">
      <w:pPr>
        <w:pStyle w:val="PargrafodaLista"/>
        <w:numPr>
          <w:ilvl w:val="0"/>
          <w:numId w:val="19"/>
        </w:numPr>
        <w:spacing w:before="240" w:after="240" w:line="360" w:lineRule="auto"/>
        <w:rPr>
          <w:rFonts w:asciiTheme="minorHAnsi" w:hAnsiTheme="minorHAnsi" w:cstheme="minorHAnsi"/>
          <w:sz w:val="22"/>
          <w:szCs w:val="22"/>
        </w:rPr>
      </w:pPr>
      <w:r w:rsidRPr="00E023F5">
        <w:rPr>
          <w:rFonts w:asciiTheme="minorHAnsi" w:hAnsiTheme="minorHAnsi" w:cstheme="minorHAnsi"/>
          <w:sz w:val="22"/>
          <w:szCs w:val="22"/>
        </w:rPr>
        <w:t xml:space="preserve">Na excepcionalidade onde não se possa seguir o tipo de contratação A ou B, esse fato deve ser devidamente justificado e com antecedência que permita avaliação detalhada pela </w:t>
      </w:r>
      <w:r w:rsidR="00236100" w:rsidRPr="00E023F5">
        <w:rPr>
          <w:rFonts w:asciiTheme="minorHAnsi" w:hAnsiTheme="minorHAnsi" w:cstheme="minorHAnsi"/>
          <w:sz w:val="22"/>
          <w:szCs w:val="22"/>
        </w:rPr>
        <w:t>Pré-Sal Petróleo</w:t>
      </w:r>
      <w:r w:rsidRPr="00E023F5">
        <w:rPr>
          <w:rFonts w:asciiTheme="minorHAnsi" w:hAnsiTheme="minorHAnsi" w:cstheme="minorHAnsi"/>
          <w:sz w:val="22"/>
          <w:szCs w:val="22"/>
        </w:rPr>
        <w:t>.</w:t>
      </w:r>
    </w:p>
    <w:p w:rsidR="0032407C" w:rsidRPr="00E023F5" w:rsidRDefault="0032407C" w:rsidP="0032407C">
      <w:pPr>
        <w:pStyle w:val="PargrafodaLista"/>
        <w:numPr>
          <w:ilvl w:val="0"/>
          <w:numId w:val="19"/>
        </w:numPr>
        <w:spacing w:before="240" w:after="240" w:line="360" w:lineRule="auto"/>
        <w:rPr>
          <w:rFonts w:asciiTheme="minorHAnsi" w:hAnsiTheme="minorHAnsi" w:cstheme="minorHAnsi"/>
          <w:sz w:val="22"/>
          <w:szCs w:val="22"/>
        </w:rPr>
      </w:pPr>
      <w:r w:rsidRPr="00E023F5">
        <w:rPr>
          <w:rFonts w:asciiTheme="minorHAnsi" w:hAnsiTheme="minorHAnsi" w:cstheme="minorHAnsi"/>
          <w:sz w:val="22"/>
          <w:szCs w:val="22"/>
        </w:rPr>
        <w:t>Vínculo com o item (e subitem) da tabela de Conteúdo Local do CPP.</w:t>
      </w:r>
    </w:p>
    <w:p w:rsidR="0032407C" w:rsidRPr="00E023F5" w:rsidRDefault="0032407C" w:rsidP="0032407C">
      <w:pPr>
        <w:pStyle w:val="PargrafodaLista"/>
        <w:numPr>
          <w:ilvl w:val="0"/>
          <w:numId w:val="19"/>
        </w:numPr>
        <w:spacing w:before="240" w:after="240" w:line="360" w:lineRule="auto"/>
        <w:rPr>
          <w:rFonts w:asciiTheme="minorHAnsi" w:hAnsiTheme="minorHAnsi" w:cstheme="minorHAnsi"/>
          <w:sz w:val="22"/>
          <w:szCs w:val="22"/>
        </w:rPr>
      </w:pPr>
      <w:r w:rsidRPr="00E023F5">
        <w:rPr>
          <w:rFonts w:asciiTheme="minorHAnsi" w:hAnsiTheme="minorHAnsi" w:cstheme="minorHAnsi"/>
          <w:sz w:val="22"/>
          <w:szCs w:val="22"/>
        </w:rPr>
        <w:t>Previsão de uso de afiliada ou negociação direta.</w:t>
      </w:r>
    </w:p>
    <w:p w:rsidR="0032407C" w:rsidRPr="00E023F5" w:rsidRDefault="0032407C" w:rsidP="0032407C">
      <w:pPr>
        <w:pStyle w:val="PargrafodaLista"/>
        <w:numPr>
          <w:ilvl w:val="0"/>
          <w:numId w:val="19"/>
        </w:numPr>
        <w:spacing w:before="240" w:after="240" w:line="360" w:lineRule="auto"/>
        <w:rPr>
          <w:rFonts w:asciiTheme="minorHAnsi" w:hAnsiTheme="minorHAnsi" w:cstheme="minorHAnsi"/>
          <w:sz w:val="22"/>
          <w:szCs w:val="22"/>
        </w:rPr>
      </w:pPr>
      <w:r w:rsidRPr="00E023F5">
        <w:rPr>
          <w:rFonts w:asciiTheme="minorHAnsi" w:hAnsiTheme="minorHAnsi" w:cstheme="minorHAnsi"/>
          <w:sz w:val="22"/>
          <w:szCs w:val="22"/>
        </w:rPr>
        <w:t>Definição da aplicação de CAPEX ou OPEX e, se os dois, qual seria a divisão entre eles.</w:t>
      </w:r>
    </w:p>
    <w:p w:rsidR="0032407C" w:rsidRPr="00E023F5" w:rsidRDefault="0032407C" w:rsidP="0032407C">
      <w:pPr>
        <w:pStyle w:val="PargrafodaLista"/>
        <w:numPr>
          <w:ilvl w:val="0"/>
          <w:numId w:val="15"/>
        </w:numPr>
        <w:spacing w:after="200" w:line="360" w:lineRule="auto"/>
        <w:ind w:left="2127"/>
        <w:rPr>
          <w:rFonts w:asciiTheme="minorHAnsi" w:hAnsiTheme="minorHAnsi" w:cstheme="minorHAnsi"/>
          <w:sz w:val="22"/>
          <w:szCs w:val="22"/>
        </w:rPr>
      </w:pPr>
      <w:r w:rsidRPr="00E023F5">
        <w:rPr>
          <w:rFonts w:asciiTheme="minorHAnsi" w:hAnsiTheme="minorHAnsi" w:cstheme="minorHAnsi"/>
          <w:sz w:val="22"/>
          <w:szCs w:val="22"/>
        </w:rPr>
        <w:t>Exigência de conteúdo local como requisito necessário nas licitações.</w:t>
      </w:r>
    </w:p>
    <w:p w:rsidR="0032407C" w:rsidRPr="00E023F5" w:rsidRDefault="0032407C" w:rsidP="0032407C">
      <w:pPr>
        <w:pStyle w:val="PargrafodaLista"/>
        <w:numPr>
          <w:ilvl w:val="0"/>
          <w:numId w:val="15"/>
        </w:numPr>
        <w:spacing w:after="200" w:line="360" w:lineRule="auto"/>
        <w:ind w:left="2127"/>
        <w:rPr>
          <w:rFonts w:asciiTheme="minorHAnsi" w:hAnsiTheme="minorHAnsi" w:cstheme="minorHAnsi"/>
          <w:sz w:val="22"/>
          <w:szCs w:val="22"/>
        </w:rPr>
      </w:pPr>
      <w:r w:rsidRPr="00E023F5">
        <w:rPr>
          <w:rFonts w:asciiTheme="minorHAnsi" w:hAnsiTheme="minorHAnsi" w:cstheme="minorHAnsi"/>
          <w:sz w:val="22"/>
          <w:szCs w:val="22"/>
        </w:rPr>
        <w:t>Adotar um horizonte de implantação do projeto, com revisões anuais.</w:t>
      </w:r>
    </w:p>
    <w:p w:rsidR="0032407C" w:rsidRPr="00E023F5" w:rsidRDefault="0032407C" w:rsidP="0032407C">
      <w:pPr>
        <w:pStyle w:val="PargrafodaLista"/>
        <w:numPr>
          <w:ilvl w:val="0"/>
          <w:numId w:val="15"/>
        </w:numPr>
        <w:spacing w:after="200" w:line="360" w:lineRule="auto"/>
        <w:ind w:left="2127"/>
        <w:rPr>
          <w:rFonts w:asciiTheme="minorHAnsi" w:hAnsiTheme="minorHAnsi" w:cstheme="minorHAnsi"/>
          <w:sz w:val="22"/>
          <w:szCs w:val="22"/>
        </w:rPr>
      </w:pPr>
      <w:r w:rsidRPr="00E023F5">
        <w:rPr>
          <w:rFonts w:asciiTheme="minorHAnsi" w:hAnsiTheme="minorHAnsi" w:cstheme="minorHAnsi"/>
          <w:sz w:val="22"/>
          <w:szCs w:val="22"/>
        </w:rPr>
        <w:t>Apresentação de uma primeira versão do Plano tão logo concluído o “Fel 2”, com previsão de ajustes posteriores.</w:t>
      </w:r>
    </w:p>
    <w:p w:rsidR="0032407C" w:rsidRPr="00E023F5" w:rsidRDefault="0032407C" w:rsidP="0032407C">
      <w:pPr>
        <w:pStyle w:val="PargrafodaLista"/>
        <w:numPr>
          <w:ilvl w:val="0"/>
          <w:numId w:val="15"/>
        </w:numPr>
        <w:spacing w:after="200" w:line="360" w:lineRule="auto"/>
        <w:ind w:left="2127"/>
        <w:rPr>
          <w:rFonts w:asciiTheme="minorHAnsi" w:hAnsiTheme="minorHAnsi" w:cstheme="minorHAnsi"/>
          <w:sz w:val="22"/>
          <w:szCs w:val="22"/>
        </w:rPr>
      </w:pPr>
      <w:r w:rsidRPr="00E023F5">
        <w:rPr>
          <w:rFonts w:asciiTheme="minorHAnsi" w:hAnsiTheme="minorHAnsi" w:cstheme="minorHAnsi"/>
          <w:sz w:val="22"/>
          <w:szCs w:val="22"/>
        </w:rPr>
        <w:t xml:space="preserve">Os cronogramas de excepcionalidades devem prever espaço de tempo necessário à análise da </w:t>
      </w:r>
      <w:r w:rsidR="00236100" w:rsidRPr="00E023F5">
        <w:rPr>
          <w:rFonts w:asciiTheme="minorHAnsi" w:hAnsiTheme="minorHAnsi" w:cstheme="minorHAnsi"/>
          <w:sz w:val="22"/>
          <w:szCs w:val="22"/>
        </w:rPr>
        <w:t>Pré-Sal Petróleo</w:t>
      </w:r>
      <w:r w:rsidRPr="00E023F5">
        <w:rPr>
          <w:rFonts w:asciiTheme="minorHAnsi" w:hAnsiTheme="minorHAnsi" w:cstheme="minorHAnsi"/>
          <w:sz w:val="22"/>
          <w:szCs w:val="22"/>
        </w:rPr>
        <w:t>.</w:t>
      </w:r>
    </w:p>
    <w:p w:rsidR="003E1865" w:rsidRPr="00E023F5" w:rsidRDefault="0032407C" w:rsidP="0032407C">
      <w:pPr>
        <w:pStyle w:val="Style3"/>
        <w:numPr>
          <w:ilvl w:val="2"/>
          <w:numId w:val="2"/>
        </w:numPr>
        <w:rPr>
          <w:b/>
          <w:sz w:val="22"/>
          <w:szCs w:val="22"/>
        </w:rPr>
      </w:pPr>
      <w:r w:rsidRPr="00E023F5">
        <w:rPr>
          <w:b/>
          <w:sz w:val="22"/>
          <w:szCs w:val="22"/>
        </w:rPr>
        <w:t>Verificar a consistência e a possibilidade de cumprimento do Plano de CL – Atividades 4 a 10, ilustradas no Padrão de Processo (Anexo I)</w:t>
      </w:r>
    </w:p>
    <w:p w:rsidR="0032407C" w:rsidRPr="00E023F5" w:rsidRDefault="0032407C" w:rsidP="0032407C">
      <w:pPr>
        <w:pStyle w:val="PargrafodaLista"/>
        <w:numPr>
          <w:ilvl w:val="3"/>
          <w:numId w:val="2"/>
        </w:numPr>
        <w:spacing w:after="240" w:line="360" w:lineRule="auto"/>
        <w:jc w:val="both"/>
        <w:rPr>
          <w:rFonts w:asciiTheme="minorHAnsi" w:hAnsiTheme="minorHAnsi" w:cstheme="minorHAnsi"/>
          <w:b/>
          <w:sz w:val="22"/>
          <w:szCs w:val="22"/>
        </w:rPr>
      </w:pPr>
      <w:bookmarkStart w:id="15" w:name="_Ref487720295"/>
      <w:r w:rsidRPr="00E023F5">
        <w:rPr>
          <w:rFonts w:asciiTheme="minorHAnsi" w:hAnsiTheme="minorHAnsi" w:cstheme="minorHAnsi"/>
          <w:b/>
          <w:sz w:val="22"/>
          <w:szCs w:val="22"/>
        </w:rPr>
        <w:t>Consistência preliminar</w:t>
      </w:r>
      <w:bookmarkEnd w:id="15"/>
    </w:p>
    <w:p w:rsidR="0032407C" w:rsidRPr="00E023F5" w:rsidRDefault="0032407C" w:rsidP="00B91F94">
      <w:pPr>
        <w:spacing w:line="360" w:lineRule="auto"/>
        <w:ind w:left="1416" w:firstLine="427"/>
        <w:jc w:val="both"/>
        <w:rPr>
          <w:rFonts w:asciiTheme="minorHAnsi" w:hAnsiTheme="minorHAnsi" w:cstheme="minorHAnsi"/>
          <w:sz w:val="22"/>
          <w:szCs w:val="22"/>
        </w:rPr>
      </w:pPr>
      <w:r w:rsidRPr="00E023F5">
        <w:rPr>
          <w:rFonts w:asciiTheme="minorHAnsi" w:hAnsiTheme="minorHAnsi" w:cstheme="minorHAnsi"/>
          <w:sz w:val="22"/>
          <w:szCs w:val="22"/>
        </w:rPr>
        <w:t>O responsável pelo processo de Conteúdo Local realiza uma análise de consistência preliminar para verificar a possibilidade de cumprimento do Plano de CL apresentado, levando em consideração os seguintes critérios:</w:t>
      </w:r>
    </w:p>
    <w:p w:rsidR="0032407C" w:rsidRPr="00E023F5" w:rsidRDefault="0032407C" w:rsidP="00B91F94">
      <w:pPr>
        <w:pStyle w:val="PargrafodaLista"/>
        <w:numPr>
          <w:ilvl w:val="0"/>
          <w:numId w:val="7"/>
        </w:numPr>
        <w:spacing w:after="200" w:line="360" w:lineRule="auto"/>
        <w:ind w:left="1416" w:firstLine="427"/>
        <w:jc w:val="both"/>
        <w:rPr>
          <w:rFonts w:asciiTheme="minorHAnsi" w:hAnsiTheme="minorHAnsi" w:cstheme="minorHAnsi"/>
          <w:sz w:val="22"/>
          <w:szCs w:val="22"/>
        </w:rPr>
      </w:pPr>
      <w:r w:rsidRPr="00E023F5">
        <w:rPr>
          <w:rFonts w:asciiTheme="minorHAnsi" w:hAnsiTheme="minorHAnsi" w:cstheme="minorHAnsi"/>
          <w:sz w:val="22"/>
          <w:szCs w:val="22"/>
        </w:rPr>
        <w:t>Possibilidade de cumprimento dos compromissos;</w:t>
      </w:r>
    </w:p>
    <w:p w:rsidR="0032407C" w:rsidRPr="00E023F5" w:rsidRDefault="0032407C" w:rsidP="00B91F94">
      <w:pPr>
        <w:pStyle w:val="PargrafodaLista"/>
        <w:numPr>
          <w:ilvl w:val="0"/>
          <w:numId w:val="7"/>
        </w:numPr>
        <w:spacing w:after="200" w:line="360" w:lineRule="auto"/>
        <w:ind w:left="1416" w:firstLine="427"/>
        <w:jc w:val="both"/>
        <w:rPr>
          <w:rFonts w:asciiTheme="minorHAnsi" w:hAnsiTheme="minorHAnsi" w:cstheme="minorHAnsi"/>
          <w:sz w:val="22"/>
          <w:szCs w:val="22"/>
        </w:rPr>
      </w:pPr>
      <w:r w:rsidRPr="00E023F5">
        <w:rPr>
          <w:rFonts w:asciiTheme="minorHAnsi" w:hAnsiTheme="minorHAnsi" w:cstheme="minorHAnsi"/>
          <w:sz w:val="22"/>
          <w:szCs w:val="22"/>
        </w:rPr>
        <w:t>Consistência com os planos de exploração e desenvolvimento da produção;</w:t>
      </w:r>
    </w:p>
    <w:p w:rsidR="0032407C" w:rsidRPr="00E023F5" w:rsidRDefault="0032407C" w:rsidP="00B91F94">
      <w:pPr>
        <w:pStyle w:val="PargrafodaLista"/>
        <w:numPr>
          <w:ilvl w:val="0"/>
          <w:numId w:val="7"/>
        </w:numPr>
        <w:spacing w:after="200" w:line="360" w:lineRule="auto"/>
        <w:ind w:left="1416" w:firstLine="427"/>
        <w:jc w:val="both"/>
        <w:rPr>
          <w:rFonts w:asciiTheme="minorHAnsi" w:hAnsiTheme="minorHAnsi" w:cstheme="minorHAnsi"/>
          <w:sz w:val="22"/>
          <w:szCs w:val="22"/>
        </w:rPr>
      </w:pPr>
      <w:r w:rsidRPr="00E023F5">
        <w:rPr>
          <w:rFonts w:asciiTheme="minorHAnsi" w:hAnsiTheme="minorHAnsi" w:cstheme="minorHAnsi"/>
          <w:sz w:val="22"/>
          <w:szCs w:val="22"/>
        </w:rPr>
        <w:lastRenderedPageBreak/>
        <w:t>Origem dos valores adotados;</w:t>
      </w:r>
    </w:p>
    <w:p w:rsidR="0032407C" w:rsidRPr="00E023F5" w:rsidRDefault="0032407C" w:rsidP="00B91F94">
      <w:pPr>
        <w:pStyle w:val="PargrafodaLista"/>
        <w:numPr>
          <w:ilvl w:val="0"/>
          <w:numId w:val="7"/>
        </w:numPr>
        <w:spacing w:after="200" w:line="360" w:lineRule="auto"/>
        <w:ind w:left="1416" w:firstLine="427"/>
        <w:jc w:val="both"/>
        <w:rPr>
          <w:rFonts w:asciiTheme="minorHAnsi" w:hAnsiTheme="minorHAnsi" w:cstheme="minorHAnsi"/>
          <w:sz w:val="22"/>
          <w:szCs w:val="22"/>
        </w:rPr>
      </w:pPr>
      <w:r w:rsidRPr="00E023F5">
        <w:rPr>
          <w:rFonts w:asciiTheme="minorHAnsi" w:hAnsiTheme="minorHAnsi" w:cstheme="minorHAnsi"/>
          <w:sz w:val="22"/>
          <w:szCs w:val="22"/>
        </w:rPr>
        <w:t>Premissas adotadas;</w:t>
      </w:r>
    </w:p>
    <w:p w:rsidR="0032407C" w:rsidRPr="00E023F5" w:rsidRDefault="0032407C" w:rsidP="00B91F94">
      <w:pPr>
        <w:pStyle w:val="PargrafodaLista"/>
        <w:numPr>
          <w:ilvl w:val="0"/>
          <w:numId w:val="7"/>
        </w:numPr>
        <w:spacing w:after="200" w:line="360" w:lineRule="auto"/>
        <w:ind w:left="1416" w:firstLine="427"/>
        <w:jc w:val="both"/>
        <w:rPr>
          <w:rFonts w:asciiTheme="minorHAnsi" w:hAnsiTheme="minorHAnsi" w:cstheme="minorHAnsi"/>
          <w:sz w:val="22"/>
          <w:szCs w:val="22"/>
        </w:rPr>
      </w:pPr>
      <w:r w:rsidRPr="00E023F5">
        <w:rPr>
          <w:rFonts w:asciiTheme="minorHAnsi" w:hAnsiTheme="minorHAnsi" w:cstheme="minorHAnsi"/>
          <w:sz w:val="22"/>
          <w:szCs w:val="22"/>
        </w:rPr>
        <w:t>Cenários apresentados; e</w:t>
      </w:r>
    </w:p>
    <w:p w:rsidR="00B91F94" w:rsidRPr="00E023F5" w:rsidRDefault="0032407C" w:rsidP="00B91F94">
      <w:pPr>
        <w:pStyle w:val="PargrafodaLista"/>
        <w:numPr>
          <w:ilvl w:val="0"/>
          <w:numId w:val="7"/>
        </w:numPr>
        <w:spacing w:after="240" w:line="480" w:lineRule="auto"/>
        <w:ind w:left="1415" w:firstLine="425"/>
        <w:jc w:val="both"/>
        <w:rPr>
          <w:rFonts w:asciiTheme="minorHAnsi" w:hAnsiTheme="minorHAnsi" w:cstheme="minorHAnsi"/>
          <w:sz w:val="22"/>
          <w:szCs w:val="22"/>
        </w:rPr>
      </w:pPr>
      <w:r w:rsidRPr="00E023F5">
        <w:rPr>
          <w:rFonts w:asciiTheme="minorHAnsi" w:hAnsiTheme="minorHAnsi" w:cstheme="minorHAnsi"/>
          <w:sz w:val="22"/>
          <w:szCs w:val="22"/>
        </w:rPr>
        <w:t>Adequação à regulamentação da ANP e ao CPP.</w:t>
      </w:r>
    </w:p>
    <w:p w:rsidR="0032407C" w:rsidRPr="00E023F5" w:rsidRDefault="0032407C" w:rsidP="00B91F94">
      <w:pPr>
        <w:pStyle w:val="PargrafodaLista"/>
        <w:numPr>
          <w:ilvl w:val="3"/>
          <w:numId w:val="2"/>
        </w:numPr>
        <w:spacing w:before="240" w:after="240" w:line="360" w:lineRule="auto"/>
        <w:ind w:left="2007" w:hanging="646"/>
        <w:jc w:val="both"/>
        <w:rPr>
          <w:rFonts w:asciiTheme="minorHAnsi" w:hAnsiTheme="minorHAnsi" w:cstheme="minorHAnsi"/>
          <w:b/>
          <w:sz w:val="22"/>
          <w:szCs w:val="22"/>
        </w:rPr>
      </w:pPr>
      <w:r w:rsidRPr="00E023F5">
        <w:rPr>
          <w:rFonts w:asciiTheme="minorHAnsi" w:hAnsiTheme="minorHAnsi" w:cstheme="minorHAnsi"/>
          <w:b/>
          <w:sz w:val="22"/>
          <w:szCs w:val="22"/>
        </w:rPr>
        <w:t>Consistência final</w:t>
      </w:r>
    </w:p>
    <w:p w:rsidR="00B91F94" w:rsidRPr="00E023F5" w:rsidRDefault="00B91F94" w:rsidP="00B91F94">
      <w:pPr>
        <w:spacing w:line="360" w:lineRule="auto"/>
        <w:ind w:left="1416" w:firstLine="427"/>
        <w:jc w:val="both"/>
        <w:rPr>
          <w:rFonts w:asciiTheme="minorHAnsi" w:hAnsiTheme="minorHAnsi" w:cstheme="minorHAnsi"/>
          <w:sz w:val="22"/>
          <w:szCs w:val="22"/>
        </w:rPr>
      </w:pPr>
      <w:r w:rsidRPr="00E023F5">
        <w:rPr>
          <w:rFonts w:asciiTheme="minorHAnsi" w:hAnsiTheme="minorHAnsi" w:cstheme="minorHAnsi"/>
          <w:sz w:val="22"/>
          <w:szCs w:val="22"/>
        </w:rPr>
        <w:t>Após a análise de consistência preliminar, caso seja necessário, o responsável pelo processo de Conteúdo Local pode envolver as Áreas Técnicas responsáveis por cada disciplina envolvida no Plano de CL para realização de análises específicas de acordo com cada disciplina envolvida: Reservatório, Exploração (sísmica), Sistemas Submarinos, Construção de Poços e Unidade Estacionária de Produção. Posteriormente à análise, cada área deverá disponibilizar o parecer sobre o Plano de CL na ferramenta SGP</w:t>
      </w:r>
      <w:r w:rsidR="00236100" w:rsidRPr="00E023F5">
        <w:rPr>
          <w:rFonts w:asciiTheme="minorHAnsi" w:hAnsiTheme="minorHAnsi" w:cstheme="minorHAnsi"/>
          <w:sz w:val="22"/>
          <w:szCs w:val="22"/>
        </w:rPr>
        <w:t>P</w:t>
      </w:r>
      <w:r w:rsidRPr="00E023F5">
        <w:rPr>
          <w:rFonts w:asciiTheme="minorHAnsi" w:hAnsiTheme="minorHAnsi" w:cstheme="minorHAnsi"/>
          <w:sz w:val="22"/>
          <w:szCs w:val="22"/>
        </w:rPr>
        <w:t>.</w:t>
      </w:r>
    </w:p>
    <w:p w:rsidR="00B91F94" w:rsidRPr="00E023F5" w:rsidRDefault="00B91F94" w:rsidP="00B91F94">
      <w:pPr>
        <w:spacing w:line="360" w:lineRule="auto"/>
        <w:ind w:left="1416" w:firstLine="427"/>
        <w:jc w:val="both"/>
        <w:rPr>
          <w:rFonts w:asciiTheme="minorHAnsi" w:hAnsiTheme="minorHAnsi" w:cstheme="minorHAnsi"/>
          <w:sz w:val="22"/>
          <w:szCs w:val="22"/>
        </w:rPr>
      </w:pPr>
      <w:r w:rsidRPr="00E023F5">
        <w:rPr>
          <w:rFonts w:asciiTheme="minorHAnsi" w:hAnsiTheme="minorHAnsi" w:cstheme="minorHAnsi"/>
          <w:sz w:val="22"/>
          <w:szCs w:val="22"/>
        </w:rPr>
        <w:t xml:space="preserve">O </w:t>
      </w:r>
      <w:r w:rsidR="00D05E8E" w:rsidRPr="00E023F5">
        <w:rPr>
          <w:rFonts w:asciiTheme="minorHAnsi" w:hAnsiTheme="minorHAnsi" w:cstheme="minorHAnsi"/>
          <w:sz w:val="22"/>
          <w:szCs w:val="22"/>
        </w:rPr>
        <w:t xml:space="preserve">responsável pelo processo de </w:t>
      </w:r>
      <w:r w:rsidRPr="00E023F5">
        <w:rPr>
          <w:rFonts w:asciiTheme="minorHAnsi" w:hAnsiTheme="minorHAnsi" w:cstheme="minorHAnsi"/>
          <w:sz w:val="22"/>
          <w:szCs w:val="22"/>
        </w:rPr>
        <w:t>CL acessa o SGP</w:t>
      </w:r>
      <w:r w:rsidR="00236100" w:rsidRPr="00E023F5">
        <w:rPr>
          <w:rFonts w:asciiTheme="minorHAnsi" w:hAnsiTheme="minorHAnsi" w:cstheme="minorHAnsi"/>
          <w:sz w:val="22"/>
          <w:szCs w:val="22"/>
        </w:rPr>
        <w:t>P</w:t>
      </w:r>
      <w:r w:rsidRPr="00E023F5">
        <w:rPr>
          <w:rFonts w:asciiTheme="minorHAnsi" w:hAnsiTheme="minorHAnsi" w:cstheme="minorHAnsi"/>
          <w:sz w:val="22"/>
          <w:szCs w:val="22"/>
        </w:rPr>
        <w:t xml:space="preserve"> e consolida as análises técnicas para realizar verificação de consistência final, considerando os seguintes aspectos:</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 xml:space="preserve">Verificar se o Plano Global de Contratação do Operador foi apresentado seguindo os requisitos citados no item </w:t>
      </w:r>
      <w:r w:rsidR="00491680" w:rsidRPr="00E023F5">
        <w:rPr>
          <w:rFonts w:asciiTheme="minorHAnsi" w:hAnsiTheme="minorHAnsi" w:cstheme="minorHAnsi"/>
          <w:sz w:val="22"/>
          <w:szCs w:val="22"/>
        </w:rPr>
        <w:fldChar w:fldCharType="begin"/>
      </w:r>
      <w:r w:rsidR="00491680" w:rsidRPr="00E023F5">
        <w:rPr>
          <w:rFonts w:asciiTheme="minorHAnsi" w:hAnsiTheme="minorHAnsi" w:cstheme="minorHAnsi"/>
          <w:sz w:val="22"/>
          <w:szCs w:val="22"/>
        </w:rPr>
        <w:instrText xml:space="preserve"> REF _Ref487720254 \r \h </w:instrText>
      </w:r>
      <w:r w:rsidR="00E023F5">
        <w:rPr>
          <w:rFonts w:asciiTheme="minorHAnsi" w:hAnsiTheme="minorHAnsi" w:cstheme="minorHAnsi"/>
          <w:sz w:val="22"/>
          <w:szCs w:val="22"/>
        </w:rPr>
        <w:instrText xml:space="preserve"> \* MERGEFORMAT </w:instrText>
      </w:r>
      <w:r w:rsidR="00491680" w:rsidRPr="00E023F5">
        <w:rPr>
          <w:rFonts w:asciiTheme="minorHAnsi" w:hAnsiTheme="minorHAnsi" w:cstheme="minorHAnsi"/>
          <w:sz w:val="22"/>
          <w:szCs w:val="22"/>
        </w:rPr>
      </w:r>
      <w:r w:rsidR="00491680" w:rsidRPr="00E023F5">
        <w:rPr>
          <w:rFonts w:asciiTheme="minorHAnsi" w:hAnsiTheme="minorHAnsi" w:cstheme="minorHAnsi"/>
          <w:sz w:val="22"/>
          <w:szCs w:val="22"/>
        </w:rPr>
        <w:fldChar w:fldCharType="separate"/>
      </w:r>
      <w:r w:rsidR="00491680" w:rsidRPr="00E023F5">
        <w:rPr>
          <w:rFonts w:asciiTheme="minorHAnsi" w:hAnsiTheme="minorHAnsi" w:cstheme="minorHAnsi"/>
          <w:sz w:val="22"/>
          <w:szCs w:val="22"/>
        </w:rPr>
        <w:t>6.3.1.3</w:t>
      </w:r>
      <w:r w:rsidR="00491680" w:rsidRPr="00E023F5">
        <w:rPr>
          <w:rFonts w:asciiTheme="minorHAnsi" w:hAnsiTheme="minorHAnsi" w:cstheme="minorHAnsi"/>
          <w:sz w:val="22"/>
          <w:szCs w:val="22"/>
        </w:rPr>
        <w:fldChar w:fldCharType="end"/>
      </w:r>
      <w:r w:rsidR="00491680" w:rsidRPr="00E023F5">
        <w:rPr>
          <w:rFonts w:asciiTheme="minorHAnsi" w:hAnsiTheme="minorHAnsi" w:cstheme="minorHAnsi"/>
          <w:sz w:val="22"/>
          <w:szCs w:val="22"/>
        </w:rPr>
        <w:t>.</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 xml:space="preserve">Verificar se o Plano de CL contém os requisitos citados no item </w:t>
      </w:r>
      <w:r w:rsidR="00491680" w:rsidRPr="00E023F5">
        <w:rPr>
          <w:rFonts w:asciiTheme="minorHAnsi" w:hAnsiTheme="minorHAnsi" w:cstheme="minorHAnsi"/>
          <w:sz w:val="22"/>
          <w:szCs w:val="22"/>
        </w:rPr>
        <w:fldChar w:fldCharType="begin"/>
      </w:r>
      <w:r w:rsidR="00491680" w:rsidRPr="00E023F5">
        <w:rPr>
          <w:rFonts w:asciiTheme="minorHAnsi" w:hAnsiTheme="minorHAnsi" w:cstheme="minorHAnsi"/>
          <w:sz w:val="22"/>
          <w:szCs w:val="22"/>
        </w:rPr>
        <w:instrText xml:space="preserve"> REF _Ref487720275 \r \h </w:instrText>
      </w:r>
      <w:r w:rsidR="00E023F5">
        <w:rPr>
          <w:rFonts w:asciiTheme="minorHAnsi" w:hAnsiTheme="minorHAnsi" w:cstheme="minorHAnsi"/>
          <w:sz w:val="22"/>
          <w:szCs w:val="22"/>
        </w:rPr>
        <w:instrText xml:space="preserve"> \* MERGEFORMAT </w:instrText>
      </w:r>
      <w:r w:rsidR="00491680" w:rsidRPr="00E023F5">
        <w:rPr>
          <w:rFonts w:asciiTheme="minorHAnsi" w:hAnsiTheme="minorHAnsi" w:cstheme="minorHAnsi"/>
          <w:sz w:val="22"/>
          <w:szCs w:val="22"/>
        </w:rPr>
      </w:r>
      <w:r w:rsidR="00491680" w:rsidRPr="00E023F5">
        <w:rPr>
          <w:rFonts w:asciiTheme="minorHAnsi" w:hAnsiTheme="minorHAnsi" w:cstheme="minorHAnsi"/>
          <w:sz w:val="22"/>
          <w:szCs w:val="22"/>
        </w:rPr>
        <w:fldChar w:fldCharType="separate"/>
      </w:r>
      <w:r w:rsidR="00491680" w:rsidRPr="00E023F5">
        <w:rPr>
          <w:rFonts w:asciiTheme="minorHAnsi" w:hAnsiTheme="minorHAnsi" w:cstheme="minorHAnsi"/>
          <w:sz w:val="22"/>
          <w:szCs w:val="22"/>
        </w:rPr>
        <w:t>6.3.1.2</w:t>
      </w:r>
      <w:r w:rsidR="00491680" w:rsidRPr="00E023F5">
        <w:rPr>
          <w:rFonts w:asciiTheme="minorHAnsi" w:hAnsiTheme="minorHAnsi" w:cstheme="minorHAnsi"/>
          <w:sz w:val="22"/>
          <w:szCs w:val="22"/>
        </w:rPr>
        <w:fldChar w:fldCharType="end"/>
      </w:r>
      <w:r w:rsidR="00491680" w:rsidRPr="00E023F5">
        <w:rPr>
          <w:rFonts w:asciiTheme="minorHAnsi" w:hAnsiTheme="minorHAnsi" w:cstheme="minorHAnsi"/>
          <w:sz w:val="22"/>
          <w:szCs w:val="22"/>
        </w:rPr>
        <w:t>.</w:t>
      </w:r>
    </w:p>
    <w:p w:rsidR="00B91F94" w:rsidRPr="00E023F5" w:rsidRDefault="00B91F94" w:rsidP="00491680">
      <w:pPr>
        <w:pStyle w:val="PargrafodaLista"/>
        <w:numPr>
          <w:ilvl w:val="0"/>
          <w:numId w:val="7"/>
        </w:numPr>
        <w:tabs>
          <w:tab w:val="num" w:pos="1132"/>
        </w:tabs>
        <w:spacing w:line="360" w:lineRule="auto"/>
        <w:ind w:left="1837" w:firstLine="11"/>
        <w:jc w:val="both"/>
        <w:rPr>
          <w:rFonts w:asciiTheme="minorHAnsi" w:hAnsiTheme="minorHAnsi" w:cstheme="minorHAnsi"/>
          <w:sz w:val="22"/>
          <w:szCs w:val="22"/>
        </w:rPr>
      </w:pPr>
      <w:r w:rsidRPr="00E023F5">
        <w:rPr>
          <w:rFonts w:asciiTheme="minorHAnsi" w:hAnsiTheme="minorHAnsi" w:cstheme="minorHAnsi"/>
          <w:sz w:val="22"/>
          <w:szCs w:val="22"/>
        </w:rPr>
        <w:t>Verificar se os critérios considerados na Consistência Preliminar (</w:t>
      </w:r>
      <w:r w:rsidR="00491680" w:rsidRPr="00E023F5">
        <w:rPr>
          <w:rFonts w:asciiTheme="minorHAnsi" w:hAnsiTheme="minorHAnsi" w:cstheme="minorHAnsi"/>
          <w:sz w:val="22"/>
          <w:szCs w:val="22"/>
        </w:rPr>
        <w:fldChar w:fldCharType="begin"/>
      </w:r>
      <w:r w:rsidR="00491680" w:rsidRPr="00E023F5">
        <w:rPr>
          <w:rFonts w:asciiTheme="minorHAnsi" w:hAnsiTheme="minorHAnsi" w:cstheme="minorHAnsi"/>
          <w:sz w:val="22"/>
          <w:szCs w:val="22"/>
        </w:rPr>
        <w:instrText xml:space="preserve"> REF _Ref487720295 \r \h </w:instrText>
      </w:r>
      <w:r w:rsidR="00E023F5">
        <w:rPr>
          <w:rFonts w:asciiTheme="minorHAnsi" w:hAnsiTheme="minorHAnsi" w:cstheme="minorHAnsi"/>
          <w:sz w:val="22"/>
          <w:szCs w:val="22"/>
        </w:rPr>
        <w:instrText xml:space="preserve"> \* MERGEFORMAT </w:instrText>
      </w:r>
      <w:r w:rsidR="00491680" w:rsidRPr="00E023F5">
        <w:rPr>
          <w:rFonts w:asciiTheme="minorHAnsi" w:hAnsiTheme="minorHAnsi" w:cstheme="minorHAnsi"/>
          <w:sz w:val="22"/>
          <w:szCs w:val="22"/>
        </w:rPr>
      </w:r>
      <w:r w:rsidR="00491680" w:rsidRPr="00E023F5">
        <w:rPr>
          <w:rFonts w:asciiTheme="minorHAnsi" w:hAnsiTheme="minorHAnsi" w:cstheme="minorHAnsi"/>
          <w:sz w:val="22"/>
          <w:szCs w:val="22"/>
        </w:rPr>
        <w:fldChar w:fldCharType="separate"/>
      </w:r>
      <w:r w:rsidR="00491680" w:rsidRPr="00E023F5">
        <w:rPr>
          <w:rFonts w:asciiTheme="minorHAnsi" w:hAnsiTheme="minorHAnsi" w:cstheme="minorHAnsi"/>
          <w:sz w:val="22"/>
          <w:szCs w:val="22"/>
        </w:rPr>
        <w:t>6.3.2.1</w:t>
      </w:r>
      <w:r w:rsidR="00491680" w:rsidRPr="00E023F5">
        <w:rPr>
          <w:rFonts w:asciiTheme="minorHAnsi" w:hAnsiTheme="minorHAnsi" w:cstheme="minorHAnsi"/>
          <w:sz w:val="22"/>
          <w:szCs w:val="22"/>
        </w:rPr>
        <w:fldChar w:fldCharType="end"/>
      </w:r>
      <w:r w:rsidRPr="00E023F5">
        <w:rPr>
          <w:rFonts w:asciiTheme="minorHAnsi" w:hAnsiTheme="minorHAnsi" w:cstheme="minorHAnsi"/>
          <w:sz w:val="22"/>
          <w:szCs w:val="22"/>
        </w:rPr>
        <w:t>) foram respeitados</w:t>
      </w:r>
    </w:p>
    <w:p w:rsidR="00B91F94" w:rsidRPr="00E023F5" w:rsidRDefault="00B91F94" w:rsidP="00B91F94">
      <w:pPr>
        <w:spacing w:line="360" w:lineRule="auto"/>
        <w:ind w:left="1416" w:firstLine="427"/>
        <w:jc w:val="both"/>
        <w:rPr>
          <w:rFonts w:asciiTheme="minorHAnsi" w:hAnsiTheme="minorHAnsi" w:cstheme="minorHAnsi"/>
          <w:sz w:val="22"/>
          <w:szCs w:val="22"/>
        </w:rPr>
      </w:pPr>
      <w:r w:rsidRPr="00E023F5">
        <w:rPr>
          <w:rFonts w:asciiTheme="minorHAnsi" w:hAnsiTheme="minorHAnsi" w:cstheme="minorHAnsi"/>
          <w:sz w:val="22"/>
          <w:szCs w:val="22"/>
        </w:rPr>
        <w:t>Caso o Plano de CL não esteja de acordo, deve solicitar a revisão ao Operador. Caso contrário, deve-se fornecer o parecer positivo com a submissão do Plano ao Subcomitê Operacional de CL do CPP.</w:t>
      </w:r>
    </w:p>
    <w:p w:rsidR="00B91F94" w:rsidRPr="00E023F5" w:rsidRDefault="00B91F94" w:rsidP="00B91F94">
      <w:pPr>
        <w:spacing w:line="360" w:lineRule="auto"/>
        <w:ind w:left="1416" w:firstLine="427"/>
        <w:jc w:val="both"/>
        <w:rPr>
          <w:rFonts w:asciiTheme="minorHAnsi" w:hAnsiTheme="minorHAnsi" w:cstheme="minorHAnsi"/>
          <w:sz w:val="22"/>
          <w:szCs w:val="22"/>
        </w:rPr>
      </w:pPr>
      <w:r w:rsidRPr="00E023F5">
        <w:rPr>
          <w:rFonts w:asciiTheme="minorHAnsi" w:hAnsiTheme="minorHAnsi" w:cstheme="minorHAnsi"/>
          <w:sz w:val="22"/>
          <w:szCs w:val="22"/>
        </w:rPr>
        <w:t>Para que a análise de cumprimento do Plano de CL possa ser realizada com efetividade, o arquivo referente à Base de Dados deve ser preenchido pelo Operador de forma a conter todos os campos indicados a seguir:</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Definição do Projeto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Denominação do Projeto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Elemento PEP</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Denominação do PEP</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Objeto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N° do Documento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lastRenderedPageBreak/>
        <w:t>Natureza Gastos Consolidado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Descrição Consolidada</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Exercício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Período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Data de Lançamento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Data do Documento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N° Documento de Referência</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Tipo de documento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Classe de custo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Descrição Classe de Custo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Valor na Moeda Objeto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Moeda do Objeto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Valor Sujeito a Conteúdo Local (R$)</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Valor de Conteúdo Local (R$)</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Conteúdo Local Consolidado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 de Conteúdo Local</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 de Conteúdo Local Contratado – ainda não informado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Material</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Texto Breve Material</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Documento de Compra</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Código do Certificado de CL</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Documento de Estorno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Documento Estornado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Protocolo de recebimento de NF</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N° do Contrato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Fornecedor</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Descrição do Tipo de Operação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NF</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Item considerado importado</w:t>
      </w:r>
    </w:p>
    <w:p w:rsidR="00B91F94" w:rsidRPr="00E023F5" w:rsidRDefault="00B91F94" w:rsidP="00B91F94">
      <w:pPr>
        <w:pStyle w:val="PargrafodaLista"/>
        <w:numPr>
          <w:ilvl w:val="0"/>
          <w:numId w:val="7"/>
        </w:numPr>
        <w:tabs>
          <w:tab w:val="num" w:pos="1132"/>
        </w:tabs>
        <w:spacing w:after="200" w:line="360" w:lineRule="auto"/>
        <w:ind w:left="1839" w:firstLine="9"/>
        <w:jc w:val="both"/>
        <w:rPr>
          <w:rFonts w:asciiTheme="minorHAnsi" w:hAnsiTheme="minorHAnsi" w:cstheme="minorHAnsi"/>
          <w:sz w:val="22"/>
          <w:szCs w:val="22"/>
        </w:rPr>
      </w:pPr>
      <w:r w:rsidRPr="00E023F5">
        <w:rPr>
          <w:rFonts w:asciiTheme="minorHAnsi" w:hAnsiTheme="minorHAnsi" w:cstheme="minorHAnsi"/>
          <w:sz w:val="22"/>
          <w:szCs w:val="22"/>
        </w:rPr>
        <w:t>Observação</w:t>
      </w:r>
    </w:p>
    <w:p w:rsidR="00B91F94" w:rsidRPr="00E023F5" w:rsidRDefault="00B91F94" w:rsidP="00B91F94">
      <w:pPr>
        <w:pStyle w:val="Style3"/>
        <w:numPr>
          <w:ilvl w:val="2"/>
          <w:numId w:val="2"/>
        </w:numPr>
        <w:rPr>
          <w:b/>
          <w:sz w:val="22"/>
          <w:szCs w:val="22"/>
        </w:rPr>
      </w:pPr>
      <w:r w:rsidRPr="00E023F5">
        <w:rPr>
          <w:b/>
          <w:sz w:val="22"/>
          <w:szCs w:val="22"/>
        </w:rPr>
        <w:lastRenderedPageBreak/>
        <w:t>Avaliação da Versão Final do Plano de CL – Atividades 11 a 20, ilustradas no Padrão de Processo (Anexo I)</w:t>
      </w:r>
    </w:p>
    <w:p w:rsidR="00B91F94" w:rsidRPr="00E023F5" w:rsidRDefault="00B91F94" w:rsidP="00B91F94">
      <w:pPr>
        <w:autoSpaceDE w:val="0"/>
        <w:autoSpaceDN w:val="0"/>
        <w:adjustRightInd w:val="0"/>
        <w:spacing w:line="360" w:lineRule="auto"/>
        <w:ind w:left="1022" w:firstLine="371"/>
        <w:jc w:val="both"/>
        <w:rPr>
          <w:rFonts w:asciiTheme="minorHAnsi" w:hAnsiTheme="minorHAnsi" w:cstheme="minorHAnsi"/>
          <w:sz w:val="22"/>
          <w:szCs w:val="22"/>
        </w:rPr>
      </w:pPr>
      <w:r w:rsidRPr="00E023F5">
        <w:rPr>
          <w:rFonts w:asciiTheme="minorHAnsi" w:hAnsiTheme="minorHAnsi" w:cstheme="minorHAnsi"/>
          <w:sz w:val="22"/>
          <w:szCs w:val="22"/>
        </w:rPr>
        <w:t xml:space="preserve">Durante a reunião do Subcomitê Operacional de CL deve-se verificar a versão final do Plano de Conteúdo Local, e o </w:t>
      </w:r>
      <w:r w:rsidR="00D05E8E" w:rsidRPr="00E023F5">
        <w:rPr>
          <w:rFonts w:asciiTheme="minorHAnsi" w:hAnsiTheme="minorHAnsi" w:cstheme="minorHAnsi"/>
          <w:sz w:val="22"/>
          <w:szCs w:val="22"/>
        </w:rPr>
        <w:t xml:space="preserve">representante da Superintendência de Desenvolvimento e Produção </w:t>
      </w:r>
      <w:r w:rsidRPr="00E023F5">
        <w:rPr>
          <w:rFonts w:asciiTheme="minorHAnsi" w:hAnsiTheme="minorHAnsi" w:cstheme="minorHAnsi"/>
          <w:sz w:val="22"/>
          <w:szCs w:val="22"/>
        </w:rPr>
        <w:t>deve avaliar a necessidade de envolvimento da Diretoria Executiva. A DE analisa a versão final do Plano de CL e, em havendo necessidade de submissão ao Conselho Administrativo, providencia o encaminhamento. O resultado da análise pelo Conselho Administrativo é enviado ao Diretor para encaminhamento ao Subcomitê Estratégico de CL.</w:t>
      </w:r>
    </w:p>
    <w:p w:rsidR="00B91F94" w:rsidRPr="00E023F5" w:rsidRDefault="00B91F94" w:rsidP="00B91F94">
      <w:pPr>
        <w:autoSpaceDE w:val="0"/>
        <w:autoSpaceDN w:val="0"/>
        <w:adjustRightInd w:val="0"/>
        <w:spacing w:line="360" w:lineRule="auto"/>
        <w:ind w:left="1022" w:firstLine="371"/>
        <w:jc w:val="both"/>
        <w:rPr>
          <w:rFonts w:asciiTheme="minorHAnsi" w:hAnsiTheme="minorHAnsi" w:cstheme="minorHAnsi"/>
          <w:sz w:val="22"/>
          <w:szCs w:val="22"/>
        </w:rPr>
      </w:pPr>
      <w:r w:rsidRPr="00E023F5">
        <w:rPr>
          <w:rFonts w:asciiTheme="minorHAnsi" w:hAnsiTheme="minorHAnsi" w:cstheme="minorHAnsi"/>
          <w:sz w:val="22"/>
          <w:szCs w:val="22"/>
        </w:rPr>
        <w:t xml:space="preserve">Dentre os casos que se justifique a submissão ao Conselho, está a necessidade de solicitação do </w:t>
      </w:r>
      <w:proofErr w:type="spellStart"/>
      <w:r w:rsidRPr="00E023F5">
        <w:rPr>
          <w:rFonts w:asciiTheme="minorHAnsi" w:hAnsiTheme="minorHAnsi" w:cstheme="minorHAnsi"/>
          <w:i/>
          <w:sz w:val="22"/>
          <w:szCs w:val="22"/>
        </w:rPr>
        <w:t>waiver</w:t>
      </w:r>
      <w:proofErr w:type="spellEnd"/>
      <w:r w:rsidRPr="00E023F5">
        <w:rPr>
          <w:rFonts w:asciiTheme="minorHAnsi" w:hAnsiTheme="minorHAnsi" w:cstheme="minorHAnsi"/>
          <w:sz w:val="22"/>
          <w:szCs w:val="22"/>
        </w:rPr>
        <w:t>.</w:t>
      </w:r>
    </w:p>
    <w:p w:rsidR="00B91F94" w:rsidRPr="00E023F5" w:rsidRDefault="00B91F94" w:rsidP="00B91F94">
      <w:pPr>
        <w:autoSpaceDE w:val="0"/>
        <w:autoSpaceDN w:val="0"/>
        <w:adjustRightInd w:val="0"/>
        <w:spacing w:line="360" w:lineRule="auto"/>
        <w:ind w:left="1022" w:firstLine="371"/>
        <w:jc w:val="both"/>
        <w:rPr>
          <w:rFonts w:asciiTheme="minorHAnsi" w:hAnsiTheme="minorHAnsi" w:cstheme="minorHAnsi"/>
          <w:sz w:val="22"/>
          <w:szCs w:val="22"/>
        </w:rPr>
      </w:pPr>
      <w:r w:rsidRPr="00E023F5">
        <w:rPr>
          <w:rFonts w:asciiTheme="minorHAnsi" w:hAnsiTheme="minorHAnsi" w:cstheme="minorHAnsi"/>
          <w:sz w:val="22"/>
          <w:szCs w:val="22"/>
        </w:rPr>
        <w:t>Caso o Plano não seja validado em alguma das etapas mencionadas, o Operador deverá realizar os ajustes necessários e submeter novamente para a análise dos envolvidos. O Plano sendo aprovado por todas as partes mencionadas, cabe ao Subcomitê Estratégico de CL validar a versão final.</w:t>
      </w:r>
    </w:p>
    <w:p w:rsidR="00B91F94" w:rsidRPr="00E023F5" w:rsidRDefault="00B91F94" w:rsidP="00B91F94">
      <w:pPr>
        <w:pStyle w:val="Style3"/>
        <w:numPr>
          <w:ilvl w:val="2"/>
          <w:numId w:val="2"/>
        </w:numPr>
        <w:rPr>
          <w:b/>
          <w:sz w:val="22"/>
          <w:szCs w:val="22"/>
        </w:rPr>
      </w:pPr>
      <w:r w:rsidRPr="00E023F5">
        <w:rPr>
          <w:b/>
          <w:sz w:val="22"/>
          <w:szCs w:val="22"/>
        </w:rPr>
        <w:t xml:space="preserve">Processo do </w:t>
      </w:r>
      <w:proofErr w:type="spellStart"/>
      <w:r w:rsidRPr="00E023F5">
        <w:rPr>
          <w:b/>
          <w:i/>
          <w:sz w:val="22"/>
          <w:szCs w:val="22"/>
        </w:rPr>
        <w:t>Ballot</w:t>
      </w:r>
      <w:proofErr w:type="spellEnd"/>
      <w:r w:rsidRPr="00E023F5">
        <w:rPr>
          <w:b/>
          <w:sz w:val="22"/>
          <w:szCs w:val="22"/>
        </w:rPr>
        <w:t xml:space="preserve"> e encerramento do processo de Planejamento de CL – Atividades 21 a 23, ilustradas no Padrão de Processo (Anexo I)</w:t>
      </w:r>
    </w:p>
    <w:p w:rsidR="00B91F94" w:rsidRPr="00E023F5" w:rsidRDefault="00B91F94" w:rsidP="00B91F94">
      <w:pPr>
        <w:autoSpaceDE w:val="0"/>
        <w:autoSpaceDN w:val="0"/>
        <w:adjustRightInd w:val="0"/>
        <w:spacing w:after="240" w:line="360" w:lineRule="auto"/>
        <w:ind w:left="1021" w:firstLine="369"/>
        <w:jc w:val="both"/>
        <w:rPr>
          <w:rFonts w:asciiTheme="minorHAnsi" w:hAnsiTheme="minorHAnsi" w:cstheme="minorHAnsi"/>
          <w:sz w:val="22"/>
          <w:szCs w:val="22"/>
        </w:rPr>
      </w:pPr>
      <w:r w:rsidRPr="00E023F5">
        <w:rPr>
          <w:rFonts w:asciiTheme="minorHAnsi" w:hAnsiTheme="minorHAnsi" w:cstheme="minorHAnsi"/>
          <w:sz w:val="22"/>
          <w:szCs w:val="22"/>
        </w:rPr>
        <w:t xml:space="preserve">Com o Plano final de Conteúdo Local aprovado, o Operador deverá realizar o processo do </w:t>
      </w:r>
      <w:proofErr w:type="spellStart"/>
      <w:r w:rsidRPr="00E023F5">
        <w:rPr>
          <w:rFonts w:asciiTheme="minorHAnsi" w:hAnsiTheme="minorHAnsi" w:cstheme="minorHAnsi"/>
          <w:i/>
          <w:sz w:val="22"/>
          <w:szCs w:val="22"/>
        </w:rPr>
        <w:t>Ballot</w:t>
      </w:r>
      <w:proofErr w:type="spellEnd"/>
      <w:r w:rsidRPr="00E023F5">
        <w:rPr>
          <w:rFonts w:asciiTheme="minorHAnsi" w:hAnsiTheme="minorHAnsi" w:cstheme="minorHAnsi"/>
          <w:sz w:val="22"/>
          <w:szCs w:val="22"/>
        </w:rPr>
        <w:t xml:space="preserve">, que consiste na emissão de documento (Record </w:t>
      </w:r>
      <w:proofErr w:type="spellStart"/>
      <w:r w:rsidRPr="00E023F5">
        <w:rPr>
          <w:rFonts w:asciiTheme="minorHAnsi" w:hAnsiTheme="minorHAnsi" w:cstheme="minorHAnsi"/>
          <w:sz w:val="22"/>
          <w:szCs w:val="22"/>
        </w:rPr>
        <w:t>of</w:t>
      </w:r>
      <w:proofErr w:type="spellEnd"/>
      <w:r w:rsidRPr="00E023F5">
        <w:rPr>
          <w:rFonts w:asciiTheme="minorHAnsi" w:hAnsiTheme="minorHAnsi" w:cstheme="minorHAnsi"/>
          <w:sz w:val="22"/>
          <w:szCs w:val="22"/>
        </w:rPr>
        <w:t xml:space="preserve"> Votes) formalizando a aprovação do Plano de CL através das assinaturas de todos os consorciados. O Operador envia juntamente com o </w:t>
      </w:r>
      <w:proofErr w:type="spellStart"/>
      <w:r w:rsidRPr="00E023F5">
        <w:rPr>
          <w:rFonts w:asciiTheme="minorHAnsi" w:hAnsiTheme="minorHAnsi" w:cstheme="minorHAnsi"/>
          <w:i/>
          <w:sz w:val="22"/>
          <w:szCs w:val="22"/>
        </w:rPr>
        <w:t>Ballot</w:t>
      </w:r>
      <w:proofErr w:type="spellEnd"/>
      <w:r w:rsidRPr="00E023F5">
        <w:rPr>
          <w:rFonts w:asciiTheme="minorHAnsi" w:hAnsiTheme="minorHAnsi" w:cstheme="minorHAnsi"/>
          <w:sz w:val="22"/>
          <w:szCs w:val="22"/>
        </w:rPr>
        <w:t xml:space="preserve">, o Plano de CL versão final para a Gerência Executiva dos </w:t>
      </w:r>
      <w:proofErr w:type="spellStart"/>
      <w:r w:rsidRPr="00E023F5">
        <w:rPr>
          <w:rFonts w:asciiTheme="minorHAnsi" w:hAnsiTheme="minorHAnsi" w:cstheme="minorHAnsi"/>
          <w:sz w:val="22"/>
          <w:szCs w:val="22"/>
        </w:rPr>
        <w:t>CPPs</w:t>
      </w:r>
      <w:proofErr w:type="spellEnd"/>
      <w:r w:rsidRPr="00E023F5">
        <w:rPr>
          <w:rFonts w:asciiTheme="minorHAnsi" w:hAnsiTheme="minorHAnsi" w:cstheme="minorHAnsi"/>
          <w:sz w:val="22"/>
          <w:szCs w:val="22"/>
        </w:rPr>
        <w:t xml:space="preserve"> na </w:t>
      </w:r>
      <w:proofErr w:type="spellStart"/>
      <w:r w:rsidR="00236100" w:rsidRPr="00E023F5">
        <w:rPr>
          <w:rFonts w:asciiTheme="minorHAnsi" w:hAnsiTheme="minorHAnsi" w:cstheme="minorHAnsi"/>
          <w:sz w:val="22"/>
          <w:szCs w:val="22"/>
        </w:rPr>
        <w:t>Pré</w:t>
      </w:r>
      <w:proofErr w:type="spellEnd"/>
      <w:r w:rsidR="00236100" w:rsidRPr="00E023F5">
        <w:rPr>
          <w:rFonts w:asciiTheme="minorHAnsi" w:hAnsiTheme="minorHAnsi" w:cstheme="minorHAnsi"/>
          <w:sz w:val="22"/>
          <w:szCs w:val="22"/>
        </w:rPr>
        <w:t>-Sal Petróleo</w:t>
      </w:r>
      <w:r w:rsidRPr="00E023F5">
        <w:rPr>
          <w:rFonts w:asciiTheme="minorHAnsi" w:hAnsiTheme="minorHAnsi" w:cstheme="minorHAnsi"/>
          <w:sz w:val="22"/>
          <w:szCs w:val="22"/>
        </w:rPr>
        <w:t xml:space="preserve"> através de comunicação formal, que recebe essa documentação e a envia, por e-mail, juntamente com as atas de reunião de aprovação do Plano de CL para o </w:t>
      </w:r>
      <w:r w:rsidR="00D05E8E" w:rsidRPr="00E023F5">
        <w:rPr>
          <w:rFonts w:asciiTheme="minorHAnsi" w:hAnsiTheme="minorHAnsi" w:cstheme="minorHAnsi"/>
          <w:sz w:val="22"/>
          <w:szCs w:val="22"/>
        </w:rPr>
        <w:t xml:space="preserve">responsável pelo processo </w:t>
      </w:r>
      <w:r w:rsidRPr="00E023F5">
        <w:rPr>
          <w:rFonts w:asciiTheme="minorHAnsi" w:hAnsiTheme="minorHAnsi" w:cstheme="minorHAnsi"/>
          <w:sz w:val="22"/>
          <w:szCs w:val="22"/>
        </w:rPr>
        <w:t xml:space="preserve">de CL na </w:t>
      </w:r>
      <w:r w:rsidR="00236100" w:rsidRPr="00E023F5">
        <w:rPr>
          <w:rFonts w:asciiTheme="minorHAnsi" w:hAnsiTheme="minorHAnsi" w:cstheme="minorHAnsi"/>
          <w:sz w:val="22"/>
          <w:szCs w:val="22"/>
        </w:rPr>
        <w:t>Pré-Sal Petróleo</w:t>
      </w:r>
      <w:r w:rsidRPr="00E023F5">
        <w:rPr>
          <w:rFonts w:asciiTheme="minorHAnsi" w:hAnsiTheme="minorHAnsi" w:cstheme="minorHAnsi"/>
          <w:sz w:val="22"/>
          <w:szCs w:val="22"/>
        </w:rPr>
        <w:t xml:space="preserve"> para que arquive na ferramenta SGP</w:t>
      </w:r>
      <w:r w:rsidR="00236100" w:rsidRPr="00E023F5">
        <w:rPr>
          <w:rFonts w:asciiTheme="minorHAnsi" w:hAnsiTheme="minorHAnsi" w:cstheme="minorHAnsi"/>
          <w:sz w:val="22"/>
          <w:szCs w:val="22"/>
        </w:rPr>
        <w:t>P</w:t>
      </w:r>
      <w:r w:rsidRPr="00E023F5">
        <w:rPr>
          <w:rFonts w:asciiTheme="minorHAnsi" w:hAnsiTheme="minorHAnsi" w:cstheme="minorHAnsi"/>
          <w:sz w:val="22"/>
          <w:szCs w:val="22"/>
        </w:rPr>
        <w:t>, liberando o Plano de Conteúdo Local para o Processo de Monitoramento do Conteúdo Local.</w:t>
      </w:r>
    </w:p>
    <w:p w:rsidR="00B91F94" w:rsidRPr="00E023F5" w:rsidRDefault="00B91F94" w:rsidP="00B91F94">
      <w:pPr>
        <w:pStyle w:val="PargrafodaLista"/>
        <w:numPr>
          <w:ilvl w:val="2"/>
          <w:numId w:val="2"/>
        </w:numPr>
        <w:spacing w:after="240"/>
        <w:ind w:left="1503" w:hanging="505"/>
        <w:rPr>
          <w:rFonts w:asciiTheme="minorHAnsi" w:hAnsiTheme="minorHAnsi" w:cstheme="minorHAnsi"/>
          <w:b/>
          <w:sz w:val="22"/>
          <w:szCs w:val="22"/>
        </w:rPr>
      </w:pPr>
      <w:r w:rsidRPr="00E023F5">
        <w:rPr>
          <w:rFonts w:asciiTheme="minorHAnsi" w:hAnsiTheme="minorHAnsi" w:cstheme="minorHAnsi"/>
          <w:b/>
          <w:sz w:val="22"/>
          <w:szCs w:val="22"/>
        </w:rPr>
        <w:t>Revisão do Plano de CL – Atividade 24, ilustrada no Padrão de Processo (Anexo I)</w:t>
      </w:r>
    </w:p>
    <w:p w:rsidR="00B91F94" w:rsidRPr="00E023F5" w:rsidRDefault="00B91F94" w:rsidP="00B91F94">
      <w:pPr>
        <w:autoSpaceDE w:val="0"/>
        <w:autoSpaceDN w:val="0"/>
        <w:adjustRightInd w:val="0"/>
        <w:spacing w:after="240" w:line="360" w:lineRule="auto"/>
        <w:ind w:left="1021" w:firstLine="369"/>
        <w:jc w:val="both"/>
        <w:rPr>
          <w:rFonts w:asciiTheme="minorHAnsi" w:hAnsiTheme="minorHAnsi" w:cstheme="minorHAnsi"/>
          <w:sz w:val="22"/>
          <w:szCs w:val="22"/>
        </w:rPr>
      </w:pPr>
      <w:r w:rsidRPr="00E023F5">
        <w:rPr>
          <w:rFonts w:asciiTheme="minorHAnsi" w:hAnsiTheme="minorHAnsi" w:cstheme="minorHAnsi"/>
          <w:sz w:val="22"/>
          <w:szCs w:val="22"/>
        </w:rPr>
        <w:t xml:space="preserve">Caso seja identificada a necessidade de revisão do Plano de CL, por alterações de mercado ou nos planos de exploração ou desenvolvimento, o </w:t>
      </w:r>
      <w:r w:rsidR="00D05E8E" w:rsidRPr="00E023F5">
        <w:rPr>
          <w:rFonts w:asciiTheme="minorHAnsi" w:hAnsiTheme="minorHAnsi" w:cstheme="minorHAnsi"/>
          <w:sz w:val="22"/>
          <w:szCs w:val="22"/>
        </w:rPr>
        <w:t xml:space="preserve">responsável pelo processo </w:t>
      </w:r>
      <w:r w:rsidRPr="00E023F5">
        <w:rPr>
          <w:rFonts w:asciiTheme="minorHAnsi" w:hAnsiTheme="minorHAnsi" w:cstheme="minorHAnsi"/>
          <w:sz w:val="22"/>
          <w:szCs w:val="22"/>
        </w:rPr>
        <w:t xml:space="preserve">de CL deve avaliar junto com a Gerência Executiva dos </w:t>
      </w:r>
      <w:proofErr w:type="spellStart"/>
      <w:r w:rsidRPr="00E023F5">
        <w:rPr>
          <w:rFonts w:asciiTheme="minorHAnsi" w:hAnsiTheme="minorHAnsi" w:cstheme="minorHAnsi"/>
          <w:sz w:val="22"/>
          <w:szCs w:val="22"/>
        </w:rPr>
        <w:t>CPPs</w:t>
      </w:r>
      <w:proofErr w:type="spellEnd"/>
      <w:r w:rsidRPr="00E023F5">
        <w:rPr>
          <w:rFonts w:asciiTheme="minorHAnsi" w:hAnsiTheme="minorHAnsi" w:cstheme="minorHAnsi"/>
          <w:sz w:val="22"/>
          <w:szCs w:val="22"/>
        </w:rPr>
        <w:t xml:space="preserve"> e solicitar ao Operador, através de comunicação formal, </w:t>
      </w:r>
      <w:r w:rsidRPr="00E023F5">
        <w:rPr>
          <w:rFonts w:asciiTheme="minorHAnsi" w:hAnsiTheme="minorHAnsi" w:cstheme="minorHAnsi"/>
          <w:sz w:val="22"/>
          <w:szCs w:val="22"/>
        </w:rPr>
        <w:lastRenderedPageBreak/>
        <w:t>que revise o Plano e o processo se inicia novamente a partir da atividade 1 do fluxograma (Padrão de Processo – Anexo I).</w:t>
      </w:r>
    </w:p>
    <w:p w:rsidR="00F43A06" w:rsidRPr="00E023F5" w:rsidRDefault="00F43A06" w:rsidP="000C6A5A">
      <w:pPr>
        <w:pStyle w:val="Style2"/>
        <w:numPr>
          <w:ilvl w:val="1"/>
          <w:numId w:val="2"/>
        </w:numPr>
        <w:spacing w:before="240"/>
        <w:ind w:left="1072" w:hanging="431"/>
        <w:rPr>
          <w:b/>
          <w:sz w:val="22"/>
          <w:szCs w:val="22"/>
        </w:rPr>
      </w:pPr>
      <w:bookmarkStart w:id="16" w:name="_Toc492662672"/>
      <w:r w:rsidRPr="00E023F5">
        <w:rPr>
          <w:b/>
          <w:sz w:val="22"/>
          <w:szCs w:val="22"/>
        </w:rPr>
        <w:t>Monitoramento do Processo</w:t>
      </w:r>
      <w:bookmarkEnd w:id="16"/>
    </w:p>
    <w:p w:rsidR="00F43A06" w:rsidRPr="00E023F5" w:rsidRDefault="00F43A06" w:rsidP="000C6A5A">
      <w:pPr>
        <w:pStyle w:val="Style3"/>
        <w:numPr>
          <w:ilvl w:val="2"/>
          <w:numId w:val="2"/>
        </w:numPr>
        <w:ind w:left="1503" w:hanging="505"/>
        <w:rPr>
          <w:sz w:val="22"/>
          <w:szCs w:val="22"/>
        </w:rPr>
      </w:pPr>
      <w:r w:rsidRPr="00E023F5">
        <w:rPr>
          <w:b/>
          <w:sz w:val="22"/>
          <w:szCs w:val="22"/>
        </w:rPr>
        <w:t>Monitoramento Gerencial (Indicadores de Performance do Processo):</w:t>
      </w:r>
    </w:p>
    <w:p w:rsidR="009730D3" w:rsidRPr="00E023F5" w:rsidRDefault="009730D3" w:rsidP="00F43A06">
      <w:pPr>
        <w:spacing w:line="360" w:lineRule="auto"/>
        <w:ind w:left="1022" w:firstLine="427"/>
        <w:jc w:val="both"/>
        <w:rPr>
          <w:rFonts w:asciiTheme="minorHAnsi" w:hAnsiTheme="minorHAnsi" w:cstheme="minorHAnsi"/>
          <w:sz w:val="22"/>
          <w:szCs w:val="22"/>
        </w:rPr>
      </w:pPr>
      <w:r w:rsidRPr="00E023F5">
        <w:rPr>
          <w:rFonts w:asciiTheme="minorHAnsi" w:hAnsiTheme="minorHAnsi" w:cstheme="minorHAnsi"/>
          <w:color w:val="000000" w:themeColor="text1"/>
          <w:sz w:val="22"/>
          <w:szCs w:val="22"/>
        </w:rPr>
        <w:t xml:space="preserve">O Processo de </w:t>
      </w:r>
      <w:r w:rsidR="007E0B12" w:rsidRPr="00E023F5">
        <w:rPr>
          <w:rFonts w:asciiTheme="minorHAnsi" w:hAnsiTheme="minorHAnsi" w:cstheme="minorHAnsi"/>
          <w:color w:val="000000" w:themeColor="text1"/>
          <w:sz w:val="22"/>
          <w:szCs w:val="22"/>
        </w:rPr>
        <w:t>Planejamento</w:t>
      </w:r>
      <w:r w:rsidRPr="00E023F5">
        <w:rPr>
          <w:rFonts w:asciiTheme="minorHAnsi" w:hAnsiTheme="minorHAnsi" w:cstheme="minorHAnsi"/>
          <w:color w:val="000000" w:themeColor="text1"/>
          <w:sz w:val="22"/>
          <w:szCs w:val="22"/>
        </w:rPr>
        <w:t xml:space="preserve"> de Conteúdo Local deve ser suportado por Indicadores de Performance do Processo, conforme </w:t>
      </w:r>
      <w:r w:rsidRPr="00E023F5">
        <w:rPr>
          <w:rFonts w:asciiTheme="minorHAnsi" w:hAnsiTheme="minorHAnsi" w:cstheme="minorHAnsi"/>
          <w:sz w:val="22"/>
          <w:szCs w:val="22"/>
        </w:rPr>
        <w:t>detalhamento no Anexo III. O Modelo de Governança dos Processos prevê a sistematização desses indicadores com a realização do Ciclo periódico de acompanhamento dos indicadores que envolve os Comitês Diretivo, Executivo e de Especialistas com as seguintes atividades:</w:t>
      </w:r>
    </w:p>
    <w:p w:rsidR="009730D3" w:rsidRPr="00E023F5" w:rsidRDefault="009730D3" w:rsidP="00F43A06">
      <w:pPr>
        <w:spacing w:line="360" w:lineRule="auto"/>
        <w:ind w:left="1022" w:firstLine="709"/>
        <w:jc w:val="both"/>
        <w:rPr>
          <w:rFonts w:asciiTheme="minorHAnsi" w:hAnsiTheme="minorHAnsi" w:cstheme="minorHAnsi"/>
          <w:sz w:val="22"/>
          <w:szCs w:val="22"/>
        </w:rPr>
      </w:pPr>
      <w:r w:rsidRPr="00E023F5">
        <w:rPr>
          <w:rFonts w:asciiTheme="minorHAnsi" w:hAnsiTheme="minorHAnsi" w:cstheme="minorHAnsi"/>
          <w:sz w:val="22"/>
          <w:szCs w:val="22"/>
        </w:rPr>
        <w:t>a)</w:t>
      </w:r>
      <w:r w:rsidRPr="00E023F5">
        <w:rPr>
          <w:rFonts w:asciiTheme="minorHAnsi" w:hAnsiTheme="minorHAnsi" w:cstheme="minorHAnsi"/>
          <w:sz w:val="22"/>
          <w:szCs w:val="22"/>
        </w:rPr>
        <w:tab/>
        <w:t>Analista responsável pel</w:t>
      </w:r>
      <w:r w:rsidRPr="00E023F5">
        <w:rPr>
          <w:rFonts w:asciiTheme="minorHAnsi" w:hAnsiTheme="minorHAnsi" w:cstheme="minorHAnsi"/>
          <w:color w:val="000000" w:themeColor="text1"/>
          <w:sz w:val="22"/>
          <w:szCs w:val="22"/>
        </w:rPr>
        <w:t xml:space="preserve">a gestão dos indicadores </w:t>
      </w:r>
      <w:r w:rsidRPr="00E023F5">
        <w:rPr>
          <w:rFonts w:asciiTheme="minorHAnsi" w:hAnsiTheme="minorHAnsi" w:cstheme="minorHAnsi"/>
          <w:sz w:val="22"/>
          <w:szCs w:val="22"/>
        </w:rPr>
        <w:t>deve gerar os indicadores e enviá-los via e-mail para análise do Comitê Executivo e do Comitê de Especialistas;</w:t>
      </w:r>
    </w:p>
    <w:p w:rsidR="009730D3" w:rsidRPr="00E023F5" w:rsidRDefault="009730D3" w:rsidP="00F43A06">
      <w:pPr>
        <w:spacing w:line="360" w:lineRule="auto"/>
        <w:ind w:left="1022" w:firstLine="709"/>
        <w:jc w:val="both"/>
        <w:rPr>
          <w:rFonts w:asciiTheme="minorHAnsi" w:hAnsiTheme="minorHAnsi" w:cstheme="minorHAnsi"/>
          <w:sz w:val="22"/>
          <w:szCs w:val="22"/>
        </w:rPr>
      </w:pPr>
      <w:r w:rsidRPr="00E023F5">
        <w:rPr>
          <w:rFonts w:asciiTheme="minorHAnsi" w:hAnsiTheme="minorHAnsi" w:cstheme="minorHAnsi"/>
          <w:sz w:val="22"/>
          <w:szCs w:val="22"/>
        </w:rPr>
        <w:t>b)</w:t>
      </w:r>
      <w:r w:rsidRPr="00E023F5">
        <w:rPr>
          <w:rFonts w:asciiTheme="minorHAnsi" w:hAnsiTheme="minorHAnsi" w:cstheme="minorHAnsi"/>
          <w:sz w:val="22"/>
          <w:szCs w:val="22"/>
        </w:rPr>
        <w:tab/>
        <w:t>Comitê Executivo e Comitê de Especialistas devem avaliar os indicadores gerados para cada processo em reunião e aprovar o envio ao Comitê Diretivo; e</w:t>
      </w:r>
    </w:p>
    <w:p w:rsidR="009730D3" w:rsidRPr="00E023F5" w:rsidRDefault="009730D3" w:rsidP="00F43A06">
      <w:pPr>
        <w:spacing w:line="360" w:lineRule="auto"/>
        <w:ind w:left="1022" w:firstLine="709"/>
        <w:jc w:val="both"/>
        <w:rPr>
          <w:rFonts w:asciiTheme="minorHAnsi" w:hAnsiTheme="minorHAnsi" w:cstheme="minorHAnsi"/>
          <w:sz w:val="22"/>
          <w:szCs w:val="22"/>
        </w:rPr>
      </w:pPr>
      <w:r w:rsidRPr="00E023F5">
        <w:rPr>
          <w:rFonts w:asciiTheme="minorHAnsi" w:hAnsiTheme="minorHAnsi" w:cstheme="minorHAnsi"/>
          <w:sz w:val="22"/>
          <w:szCs w:val="22"/>
        </w:rPr>
        <w:t>c)</w:t>
      </w:r>
      <w:r w:rsidRPr="00E023F5">
        <w:rPr>
          <w:rFonts w:asciiTheme="minorHAnsi" w:hAnsiTheme="minorHAnsi" w:cstheme="minorHAnsi"/>
          <w:sz w:val="22"/>
          <w:szCs w:val="22"/>
        </w:rPr>
        <w:tab/>
        <w:t>Comitê Diretivo e Comitê Executivo devem avaliar os resultados em reunião e elaborar plano de ação para os desvios apresentados. Arquivar resultados no SGP</w:t>
      </w:r>
      <w:r w:rsidR="00236100" w:rsidRPr="00E023F5">
        <w:rPr>
          <w:rFonts w:asciiTheme="minorHAnsi" w:hAnsiTheme="minorHAnsi" w:cstheme="minorHAnsi"/>
          <w:sz w:val="22"/>
          <w:szCs w:val="22"/>
        </w:rPr>
        <w:t>P</w:t>
      </w:r>
      <w:r w:rsidRPr="00E023F5">
        <w:rPr>
          <w:rFonts w:asciiTheme="minorHAnsi" w:hAnsiTheme="minorHAnsi" w:cstheme="minorHAnsi"/>
          <w:sz w:val="22"/>
          <w:szCs w:val="22"/>
        </w:rPr>
        <w:t xml:space="preserve"> ao final desse ciclo periódico.</w:t>
      </w:r>
    </w:p>
    <w:p w:rsidR="009730D3" w:rsidRPr="00E023F5" w:rsidRDefault="009730D3" w:rsidP="00F43A06">
      <w:pPr>
        <w:spacing w:line="360" w:lineRule="auto"/>
        <w:ind w:left="1022" w:firstLine="427"/>
        <w:jc w:val="both"/>
        <w:rPr>
          <w:rFonts w:asciiTheme="minorHAnsi" w:hAnsiTheme="minorHAnsi" w:cstheme="minorHAnsi"/>
          <w:color w:val="000000" w:themeColor="text1"/>
          <w:sz w:val="22"/>
          <w:szCs w:val="22"/>
        </w:rPr>
      </w:pPr>
      <w:r w:rsidRPr="00E023F5">
        <w:rPr>
          <w:rFonts w:asciiTheme="minorHAnsi" w:hAnsiTheme="minorHAnsi" w:cstheme="minorHAnsi"/>
          <w:color w:val="000000" w:themeColor="text1"/>
          <w:sz w:val="22"/>
          <w:szCs w:val="22"/>
        </w:rPr>
        <w:t xml:space="preserve">O indicador (detalhado no Anexo III deste documento) previsto para o processo de </w:t>
      </w:r>
      <w:r w:rsidR="007E0B12" w:rsidRPr="00E023F5">
        <w:rPr>
          <w:rFonts w:asciiTheme="minorHAnsi" w:hAnsiTheme="minorHAnsi" w:cstheme="minorHAnsi"/>
          <w:color w:val="000000" w:themeColor="text1"/>
          <w:sz w:val="22"/>
          <w:szCs w:val="22"/>
        </w:rPr>
        <w:t>Planejamento</w:t>
      </w:r>
      <w:r w:rsidRPr="00E023F5">
        <w:rPr>
          <w:rFonts w:asciiTheme="minorHAnsi" w:hAnsiTheme="minorHAnsi" w:cstheme="minorHAnsi"/>
          <w:color w:val="000000" w:themeColor="text1"/>
          <w:sz w:val="22"/>
          <w:szCs w:val="22"/>
        </w:rPr>
        <w:t xml:space="preserve"> de Conteúdo Local é:</w:t>
      </w:r>
    </w:p>
    <w:p w:rsidR="009730D3" w:rsidRPr="00E023F5" w:rsidRDefault="009730D3" w:rsidP="007E0B12">
      <w:pPr>
        <w:pStyle w:val="PargrafodaLista"/>
        <w:numPr>
          <w:ilvl w:val="1"/>
          <w:numId w:val="9"/>
        </w:numPr>
        <w:spacing w:after="200" w:line="360" w:lineRule="auto"/>
        <w:jc w:val="both"/>
        <w:rPr>
          <w:rFonts w:asciiTheme="minorHAnsi" w:hAnsiTheme="minorHAnsi" w:cstheme="minorHAnsi"/>
          <w:sz w:val="22"/>
          <w:szCs w:val="22"/>
        </w:rPr>
      </w:pPr>
      <w:r w:rsidRPr="00E023F5">
        <w:rPr>
          <w:rFonts w:asciiTheme="minorHAnsi" w:hAnsiTheme="minorHAnsi" w:cstheme="minorHAnsi"/>
          <w:sz w:val="22"/>
          <w:szCs w:val="22"/>
        </w:rPr>
        <w:t>% d</w:t>
      </w:r>
      <w:r w:rsidR="007E0B12" w:rsidRPr="00E023F5">
        <w:rPr>
          <w:rFonts w:asciiTheme="minorHAnsi" w:hAnsiTheme="minorHAnsi" w:cstheme="minorHAnsi"/>
          <w:sz w:val="22"/>
          <w:szCs w:val="22"/>
        </w:rPr>
        <w:t>o Plano de</w:t>
      </w:r>
      <w:r w:rsidRPr="00E023F5">
        <w:rPr>
          <w:rFonts w:asciiTheme="minorHAnsi" w:hAnsiTheme="minorHAnsi" w:cstheme="minorHAnsi"/>
          <w:sz w:val="22"/>
          <w:szCs w:val="22"/>
        </w:rPr>
        <w:t xml:space="preserve"> CL </w:t>
      </w:r>
      <w:r w:rsidR="007E0B12" w:rsidRPr="00E023F5">
        <w:rPr>
          <w:rFonts w:asciiTheme="minorHAnsi" w:hAnsiTheme="minorHAnsi" w:cstheme="minorHAnsi"/>
          <w:sz w:val="22"/>
          <w:szCs w:val="22"/>
        </w:rPr>
        <w:t xml:space="preserve">aprovado por fase ou módulo de projeto </w:t>
      </w:r>
    </w:p>
    <w:p w:rsidR="004F44EF" w:rsidRPr="00E023F5" w:rsidRDefault="004F44EF" w:rsidP="004F44EF">
      <w:pPr>
        <w:pStyle w:val="Style2"/>
        <w:numPr>
          <w:ilvl w:val="1"/>
          <w:numId w:val="2"/>
        </w:numPr>
        <w:spacing w:before="240"/>
        <w:ind w:left="1072" w:hanging="431"/>
        <w:rPr>
          <w:b/>
          <w:sz w:val="22"/>
          <w:szCs w:val="22"/>
        </w:rPr>
      </w:pPr>
      <w:bookmarkStart w:id="17" w:name="_Toc492662673"/>
      <w:r w:rsidRPr="00E023F5">
        <w:rPr>
          <w:b/>
          <w:sz w:val="22"/>
          <w:szCs w:val="22"/>
        </w:rPr>
        <w:t>Prazos</w:t>
      </w:r>
      <w:bookmarkEnd w:id="17"/>
    </w:p>
    <w:p w:rsidR="004F44EF" w:rsidRPr="00E023F5" w:rsidRDefault="004F44EF" w:rsidP="004F44EF">
      <w:pPr>
        <w:pStyle w:val="Body"/>
        <w:spacing w:line="360" w:lineRule="auto"/>
        <w:ind w:left="360" w:firstLine="360"/>
        <w:rPr>
          <w:rFonts w:eastAsia="Times New Roman" w:cstheme="minorHAnsi"/>
          <w:lang w:eastAsia="pt-BR"/>
        </w:rPr>
      </w:pPr>
      <w:r w:rsidRPr="00E023F5">
        <w:rPr>
          <w:rFonts w:eastAsia="Times New Roman" w:cstheme="minorHAnsi"/>
          <w:lang w:eastAsia="pt-BR"/>
        </w:rPr>
        <w:t>O Plano de Conteúdo Local deve ser revisado sempre que se verifiquem alterações de mercado ou nos planos de exploração ou desenvolvimento.</w:t>
      </w:r>
    </w:p>
    <w:p w:rsidR="008E3A56" w:rsidRDefault="004F44EF" w:rsidP="004F44EF">
      <w:pPr>
        <w:pStyle w:val="PargrafodaLista"/>
        <w:numPr>
          <w:ilvl w:val="1"/>
          <w:numId w:val="2"/>
        </w:numPr>
        <w:spacing w:after="160" w:line="259" w:lineRule="auto"/>
        <w:rPr>
          <w:b/>
          <w:sz w:val="22"/>
          <w:szCs w:val="22"/>
        </w:rPr>
        <w:sectPr w:rsidR="008E3A56" w:rsidSect="0099340D">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40" w:right="1080" w:bottom="1440" w:left="1080" w:header="708" w:footer="0" w:gutter="0"/>
          <w:pgNumType w:fmt="numberInDash"/>
          <w:cols w:space="708"/>
          <w:docGrid w:linePitch="360"/>
        </w:sectPr>
      </w:pPr>
      <w:r w:rsidRPr="00E023F5">
        <w:rPr>
          <w:b/>
          <w:sz w:val="22"/>
          <w:szCs w:val="22"/>
        </w:rPr>
        <w:br w:type="page"/>
      </w:r>
    </w:p>
    <w:p w:rsidR="007254CF" w:rsidRPr="00E023F5" w:rsidRDefault="007254CF" w:rsidP="007254CF">
      <w:pPr>
        <w:pStyle w:val="Style1"/>
        <w:rPr>
          <w:b/>
          <w:sz w:val="22"/>
          <w:szCs w:val="22"/>
        </w:rPr>
      </w:pPr>
      <w:bookmarkStart w:id="18" w:name="_Toc492662674"/>
      <w:r w:rsidRPr="00E023F5">
        <w:rPr>
          <w:b/>
          <w:sz w:val="22"/>
          <w:szCs w:val="22"/>
        </w:rPr>
        <w:lastRenderedPageBreak/>
        <w:t>Índice de Revisões</w:t>
      </w:r>
      <w:bookmarkEnd w:id="18"/>
    </w:p>
    <w:tbl>
      <w:tblPr>
        <w:tblStyle w:val="Tabelacomgrade"/>
        <w:tblW w:w="9352" w:type="dxa"/>
        <w:jc w:val="center"/>
        <w:tblLayout w:type="fixed"/>
        <w:tblLook w:val="04A0" w:firstRow="1" w:lastRow="0" w:firstColumn="1" w:lastColumn="0" w:noHBand="0" w:noVBand="1"/>
      </w:tblPr>
      <w:tblGrid>
        <w:gridCol w:w="732"/>
        <w:gridCol w:w="852"/>
        <w:gridCol w:w="863"/>
        <w:gridCol w:w="863"/>
        <w:gridCol w:w="863"/>
        <w:gridCol w:w="863"/>
        <w:gridCol w:w="863"/>
        <w:gridCol w:w="863"/>
        <w:gridCol w:w="863"/>
        <w:gridCol w:w="863"/>
        <w:gridCol w:w="864"/>
      </w:tblGrid>
      <w:tr w:rsidR="004F44EF" w:rsidRPr="00782700" w:rsidTr="004F44EF">
        <w:trPr>
          <w:jc w:val="center"/>
        </w:trPr>
        <w:tc>
          <w:tcPr>
            <w:tcW w:w="9352" w:type="dxa"/>
            <w:gridSpan w:val="11"/>
          </w:tcPr>
          <w:p w:rsidR="004F44EF" w:rsidRPr="00C85FAF" w:rsidRDefault="004F44EF" w:rsidP="00E023F5">
            <w:pPr>
              <w:jc w:val="center"/>
              <w:rPr>
                <w:rFonts w:asciiTheme="minorHAnsi" w:hAnsiTheme="minorHAnsi"/>
                <w:szCs w:val="18"/>
              </w:rPr>
            </w:pPr>
            <w:r w:rsidRPr="00C85FAF">
              <w:rPr>
                <w:rFonts w:asciiTheme="minorHAnsi" w:hAnsiTheme="minorHAnsi"/>
                <w:sz w:val="22"/>
                <w:szCs w:val="18"/>
              </w:rPr>
              <w:t>ÍNDICE DE REVISÕES</w:t>
            </w:r>
          </w:p>
        </w:tc>
      </w:tr>
      <w:tr w:rsidR="004F44EF" w:rsidRPr="00C85FAF" w:rsidTr="004F44EF">
        <w:trPr>
          <w:jc w:val="center"/>
        </w:trPr>
        <w:tc>
          <w:tcPr>
            <w:tcW w:w="732" w:type="dxa"/>
          </w:tcPr>
          <w:p w:rsidR="004F44EF" w:rsidRPr="00C85FAF" w:rsidRDefault="004F44EF" w:rsidP="00E023F5">
            <w:pPr>
              <w:jc w:val="center"/>
              <w:rPr>
                <w:rFonts w:asciiTheme="minorHAnsi" w:hAnsiTheme="minorHAnsi"/>
                <w:sz w:val="18"/>
                <w:szCs w:val="18"/>
              </w:rPr>
            </w:pPr>
            <w:r w:rsidRPr="00C85FAF">
              <w:rPr>
                <w:rFonts w:asciiTheme="minorHAnsi" w:hAnsiTheme="minorHAnsi"/>
                <w:sz w:val="18"/>
                <w:szCs w:val="18"/>
              </w:rPr>
              <w:t>REV.</w:t>
            </w:r>
          </w:p>
        </w:tc>
        <w:tc>
          <w:tcPr>
            <w:tcW w:w="8620" w:type="dxa"/>
            <w:gridSpan w:val="10"/>
          </w:tcPr>
          <w:p w:rsidR="004F44EF" w:rsidRPr="00C85FAF" w:rsidRDefault="004F44EF" w:rsidP="00E023F5">
            <w:pPr>
              <w:jc w:val="center"/>
              <w:rPr>
                <w:rFonts w:asciiTheme="minorHAnsi" w:hAnsiTheme="minorHAnsi"/>
                <w:sz w:val="18"/>
                <w:szCs w:val="18"/>
              </w:rPr>
            </w:pPr>
            <w:r w:rsidRPr="00C85FAF">
              <w:rPr>
                <w:rFonts w:asciiTheme="minorHAnsi" w:hAnsiTheme="minorHAnsi"/>
                <w:sz w:val="22"/>
                <w:szCs w:val="18"/>
              </w:rPr>
              <w:t>DESCRIÇÃO</w:t>
            </w:r>
          </w:p>
        </w:tc>
      </w:tr>
      <w:tr w:rsidR="004F44EF" w:rsidRPr="00C85FAF" w:rsidTr="004F44EF">
        <w:trPr>
          <w:jc w:val="center"/>
        </w:trPr>
        <w:tc>
          <w:tcPr>
            <w:tcW w:w="732" w:type="dxa"/>
            <w:tcBorders>
              <w:bottom w:val="dotted" w:sz="4" w:space="0" w:color="A6A6A6" w:themeColor="background1" w:themeShade="A6"/>
            </w:tcBorders>
          </w:tcPr>
          <w:p w:rsidR="004F44EF" w:rsidRPr="00C85FAF" w:rsidRDefault="004F44EF" w:rsidP="00E023F5">
            <w:pPr>
              <w:jc w:val="center"/>
              <w:rPr>
                <w:rFonts w:asciiTheme="minorHAnsi" w:hAnsiTheme="minorHAnsi"/>
                <w:sz w:val="18"/>
                <w:szCs w:val="18"/>
              </w:rPr>
            </w:pPr>
            <w:r w:rsidRPr="00C85FAF">
              <w:rPr>
                <w:rFonts w:asciiTheme="minorHAnsi" w:hAnsiTheme="minorHAnsi"/>
                <w:sz w:val="18"/>
                <w:szCs w:val="18"/>
              </w:rPr>
              <w:t>0</w:t>
            </w:r>
          </w:p>
        </w:tc>
        <w:tc>
          <w:tcPr>
            <w:tcW w:w="8620" w:type="dxa"/>
            <w:gridSpan w:val="10"/>
            <w:tcBorders>
              <w:bottom w:val="dotted" w:sz="4" w:space="0" w:color="A6A6A6" w:themeColor="background1" w:themeShade="A6"/>
            </w:tcBorders>
          </w:tcPr>
          <w:p w:rsidR="004F44EF" w:rsidRPr="00C85FAF" w:rsidRDefault="004F44EF" w:rsidP="00E023F5">
            <w:pPr>
              <w:rPr>
                <w:rFonts w:asciiTheme="minorHAnsi" w:hAnsiTheme="minorHAnsi"/>
                <w:sz w:val="18"/>
                <w:szCs w:val="18"/>
              </w:rPr>
            </w:pPr>
            <w:r w:rsidRPr="00C85FAF">
              <w:rPr>
                <w:rFonts w:asciiTheme="minorHAnsi" w:hAnsiTheme="minorHAnsi"/>
                <w:sz w:val="18"/>
                <w:szCs w:val="18"/>
              </w:rPr>
              <w:t>Original</w:t>
            </w:r>
          </w:p>
        </w:tc>
      </w:tr>
      <w:tr w:rsidR="004F44EF" w:rsidRPr="00C85FAF" w:rsidTr="004F44EF">
        <w:trPr>
          <w:jc w:val="center"/>
        </w:trPr>
        <w:tc>
          <w:tcPr>
            <w:tcW w:w="732" w:type="dxa"/>
            <w:tcBorders>
              <w:top w:val="dotted" w:sz="4" w:space="0" w:color="A6A6A6" w:themeColor="background1" w:themeShade="A6"/>
              <w:bottom w:val="dotted" w:sz="4" w:space="0" w:color="A6A6A6" w:themeColor="background1" w:themeShade="A6"/>
            </w:tcBorders>
          </w:tcPr>
          <w:p w:rsidR="004F44EF" w:rsidRPr="00C85FAF" w:rsidRDefault="004F44EF" w:rsidP="00E023F5">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4F44EF" w:rsidRPr="00C85FAF" w:rsidRDefault="004F44EF" w:rsidP="00E023F5">
            <w:pPr>
              <w:rPr>
                <w:rFonts w:asciiTheme="minorHAnsi" w:hAnsiTheme="minorHAnsi"/>
                <w:sz w:val="18"/>
                <w:szCs w:val="18"/>
              </w:rPr>
            </w:pPr>
          </w:p>
        </w:tc>
      </w:tr>
      <w:tr w:rsidR="004F44EF" w:rsidRPr="00C85FAF" w:rsidTr="004F44EF">
        <w:trPr>
          <w:jc w:val="center"/>
        </w:trPr>
        <w:tc>
          <w:tcPr>
            <w:tcW w:w="732" w:type="dxa"/>
            <w:tcBorders>
              <w:top w:val="dotted" w:sz="4" w:space="0" w:color="A6A6A6" w:themeColor="background1" w:themeShade="A6"/>
              <w:bottom w:val="dotted" w:sz="4" w:space="0" w:color="A6A6A6" w:themeColor="background1" w:themeShade="A6"/>
            </w:tcBorders>
          </w:tcPr>
          <w:p w:rsidR="004F44EF" w:rsidRPr="00C85FAF" w:rsidRDefault="004F44EF" w:rsidP="00E023F5">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4F44EF" w:rsidRPr="00C85FAF" w:rsidRDefault="004F44EF" w:rsidP="00E023F5">
            <w:pPr>
              <w:rPr>
                <w:rFonts w:asciiTheme="minorHAnsi" w:hAnsiTheme="minorHAnsi"/>
                <w:sz w:val="18"/>
                <w:szCs w:val="18"/>
              </w:rPr>
            </w:pPr>
          </w:p>
        </w:tc>
      </w:tr>
      <w:tr w:rsidR="004F44EF" w:rsidRPr="00C85FAF" w:rsidTr="004F44EF">
        <w:trPr>
          <w:jc w:val="center"/>
        </w:trPr>
        <w:tc>
          <w:tcPr>
            <w:tcW w:w="732" w:type="dxa"/>
            <w:tcBorders>
              <w:top w:val="dotted" w:sz="4" w:space="0" w:color="A6A6A6" w:themeColor="background1" w:themeShade="A6"/>
              <w:bottom w:val="dotted" w:sz="4" w:space="0" w:color="A6A6A6" w:themeColor="background1" w:themeShade="A6"/>
            </w:tcBorders>
          </w:tcPr>
          <w:p w:rsidR="004F44EF" w:rsidRPr="00C85FAF" w:rsidRDefault="004F44EF" w:rsidP="00E023F5">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4F44EF" w:rsidRPr="00C85FAF" w:rsidRDefault="004F44EF" w:rsidP="00E023F5">
            <w:pPr>
              <w:rPr>
                <w:rFonts w:asciiTheme="minorHAnsi" w:hAnsiTheme="minorHAnsi"/>
                <w:sz w:val="18"/>
                <w:szCs w:val="18"/>
              </w:rPr>
            </w:pPr>
          </w:p>
        </w:tc>
      </w:tr>
      <w:tr w:rsidR="004F44EF" w:rsidRPr="00C85FAF" w:rsidTr="004F44EF">
        <w:trPr>
          <w:jc w:val="center"/>
        </w:trPr>
        <w:tc>
          <w:tcPr>
            <w:tcW w:w="732" w:type="dxa"/>
            <w:tcBorders>
              <w:top w:val="dotted" w:sz="4" w:space="0" w:color="A6A6A6" w:themeColor="background1" w:themeShade="A6"/>
              <w:bottom w:val="dotted" w:sz="4" w:space="0" w:color="A6A6A6" w:themeColor="background1" w:themeShade="A6"/>
            </w:tcBorders>
          </w:tcPr>
          <w:p w:rsidR="004F44EF" w:rsidRPr="00C85FAF" w:rsidRDefault="004F44EF" w:rsidP="00E023F5">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4F44EF" w:rsidRPr="00C85FAF" w:rsidRDefault="004F44EF" w:rsidP="00E023F5">
            <w:pPr>
              <w:rPr>
                <w:rFonts w:asciiTheme="minorHAnsi" w:hAnsiTheme="minorHAnsi"/>
                <w:sz w:val="18"/>
                <w:szCs w:val="18"/>
              </w:rPr>
            </w:pPr>
          </w:p>
        </w:tc>
      </w:tr>
      <w:tr w:rsidR="004F44EF" w:rsidRPr="00C85FAF" w:rsidTr="004F44EF">
        <w:trPr>
          <w:jc w:val="center"/>
        </w:trPr>
        <w:tc>
          <w:tcPr>
            <w:tcW w:w="732" w:type="dxa"/>
            <w:tcBorders>
              <w:top w:val="dotted" w:sz="4" w:space="0" w:color="A6A6A6" w:themeColor="background1" w:themeShade="A6"/>
            </w:tcBorders>
          </w:tcPr>
          <w:p w:rsidR="004F44EF" w:rsidRPr="00C85FAF" w:rsidRDefault="004F44EF" w:rsidP="00E023F5">
            <w:pPr>
              <w:jc w:val="center"/>
              <w:rPr>
                <w:rFonts w:asciiTheme="minorHAnsi" w:hAnsiTheme="minorHAnsi"/>
                <w:sz w:val="18"/>
                <w:szCs w:val="18"/>
              </w:rPr>
            </w:pPr>
          </w:p>
        </w:tc>
        <w:tc>
          <w:tcPr>
            <w:tcW w:w="8620" w:type="dxa"/>
            <w:gridSpan w:val="10"/>
            <w:tcBorders>
              <w:top w:val="dotted" w:sz="4" w:space="0" w:color="A6A6A6" w:themeColor="background1" w:themeShade="A6"/>
            </w:tcBorders>
          </w:tcPr>
          <w:p w:rsidR="004F44EF" w:rsidRPr="00C85FAF" w:rsidRDefault="004F44EF" w:rsidP="00E023F5">
            <w:pPr>
              <w:rPr>
                <w:rFonts w:asciiTheme="minorHAnsi" w:hAnsiTheme="minorHAnsi"/>
                <w:sz w:val="18"/>
                <w:szCs w:val="18"/>
              </w:rPr>
            </w:pPr>
          </w:p>
        </w:tc>
      </w:tr>
      <w:tr w:rsidR="004F44EF" w:rsidRPr="00C85FAF" w:rsidTr="004F44EF">
        <w:trPr>
          <w:jc w:val="center"/>
        </w:trPr>
        <w:tc>
          <w:tcPr>
            <w:tcW w:w="1584" w:type="dxa"/>
            <w:gridSpan w:val="2"/>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jc w:val="center"/>
              <w:rPr>
                <w:rFonts w:asciiTheme="minorHAnsi" w:hAnsiTheme="minorHAnsi"/>
                <w:sz w:val="16"/>
                <w:szCs w:val="16"/>
              </w:rPr>
            </w:pPr>
            <w:r w:rsidRPr="00C85FAF">
              <w:rPr>
                <w:rFonts w:asciiTheme="minorHAnsi" w:hAnsiTheme="minorHAnsi"/>
                <w:sz w:val="16"/>
                <w:szCs w:val="16"/>
              </w:rPr>
              <w:t>ORIGINAL</w:t>
            </w:r>
          </w:p>
        </w:tc>
        <w:tc>
          <w:tcPr>
            <w:tcW w:w="863" w:type="dxa"/>
            <w:vAlign w:val="center"/>
          </w:tcPr>
          <w:p w:rsidR="004F44EF" w:rsidRPr="00C85FAF" w:rsidRDefault="004F44EF" w:rsidP="00E023F5">
            <w:pPr>
              <w:jc w:val="center"/>
              <w:rPr>
                <w:rFonts w:asciiTheme="minorHAnsi" w:hAnsiTheme="minorHAnsi"/>
                <w:sz w:val="16"/>
                <w:szCs w:val="16"/>
              </w:rPr>
            </w:pPr>
            <w:r w:rsidRPr="00C85FAF">
              <w:rPr>
                <w:rFonts w:asciiTheme="minorHAnsi" w:hAnsiTheme="minorHAnsi"/>
                <w:sz w:val="16"/>
                <w:szCs w:val="16"/>
              </w:rPr>
              <w:t>REV. 1</w:t>
            </w:r>
          </w:p>
        </w:tc>
        <w:tc>
          <w:tcPr>
            <w:tcW w:w="863" w:type="dxa"/>
            <w:vAlign w:val="center"/>
          </w:tcPr>
          <w:p w:rsidR="004F44EF" w:rsidRPr="00C85FAF" w:rsidRDefault="004F44EF" w:rsidP="00E023F5">
            <w:pPr>
              <w:jc w:val="center"/>
              <w:rPr>
                <w:rFonts w:asciiTheme="minorHAnsi" w:hAnsiTheme="minorHAnsi"/>
                <w:sz w:val="16"/>
                <w:szCs w:val="16"/>
              </w:rPr>
            </w:pPr>
            <w:r w:rsidRPr="00C85FAF">
              <w:rPr>
                <w:rFonts w:asciiTheme="minorHAnsi" w:hAnsiTheme="minorHAnsi"/>
                <w:sz w:val="16"/>
                <w:szCs w:val="16"/>
              </w:rPr>
              <w:t>REV. 2</w:t>
            </w:r>
          </w:p>
        </w:tc>
        <w:tc>
          <w:tcPr>
            <w:tcW w:w="863" w:type="dxa"/>
            <w:vAlign w:val="center"/>
          </w:tcPr>
          <w:p w:rsidR="004F44EF" w:rsidRPr="00C85FAF" w:rsidRDefault="004F44EF" w:rsidP="00E023F5">
            <w:pPr>
              <w:jc w:val="center"/>
              <w:rPr>
                <w:rFonts w:asciiTheme="minorHAnsi" w:hAnsiTheme="minorHAnsi"/>
                <w:sz w:val="16"/>
                <w:szCs w:val="16"/>
              </w:rPr>
            </w:pPr>
            <w:r w:rsidRPr="00C85FAF">
              <w:rPr>
                <w:rFonts w:asciiTheme="minorHAnsi" w:hAnsiTheme="minorHAnsi"/>
                <w:sz w:val="16"/>
                <w:szCs w:val="16"/>
              </w:rPr>
              <w:t>REV. 3</w:t>
            </w:r>
          </w:p>
        </w:tc>
        <w:tc>
          <w:tcPr>
            <w:tcW w:w="863" w:type="dxa"/>
            <w:vAlign w:val="center"/>
          </w:tcPr>
          <w:p w:rsidR="004F44EF" w:rsidRPr="00C85FAF" w:rsidRDefault="004F44EF" w:rsidP="00E023F5">
            <w:pPr>
              <w:jc w:val="center"/>
              <w:rPr>
                <w:rFonts w:asciiTheme="minorHAnsi" w:hAnsiTheme="minorHAnsi"/>
                <w:sz w:val="16"/>
                <w:szCs w:val="16"/>
              </w:rPr>
            </w:pPr>
            <w:r w:rsidRPr="00C85FAF">
              <w:rPr>
                <w:rFonts w:asciiTheme="minorHAnsi" w:hAnsiTheme="minorHAnsi"/>
                <w:sz w:val="16"/>
                <w:szCs w:val="16"/>
              </w:rPr>
              <w:t>REV. 4</w:t>
            </w:r>
          </w:p>
        </w:tc>
        <w:tc>
          <w:tcPr>
            <w:tcW w:w="863" w:type="dxa"/>
            <w:vAlign w:val="center"/>
          </w:tcPr>
          <w:p w:rsidR="004F44EF" w:rsidRPr="00C85FAF" w:rsidRDefault="004F44EF" w:rsidP="00E023F5">
            <w:pPr>
              <w:jc w:val="center"/>
              <w:rPr>
                <w:rFonts w:asciiTheme="minorHAnsi" w:hAnsiTheme="minorHAnsi"/>
                <w:sz w:val="16"/>
                <w:szCs w:val="16"/>
              </w:rPr>
            </w:pPr>
            <w:r w:rsidRPr="00C85FAF">
              <w:rPr>
                <w:rFonts w:asciiTheme="minorHAnsi" w:hAnsiTheme="minorHAnsi"/>
                <w:sz w:val="16"/>
                <w:szCs w:val="16"/>
              </w:rPr>
              <w:t>REV. 5</w:t>
            </w:r>
          </w:p>
        </w:tc>
        <w:tc>
          <w:tcPr>
            <w:tcW w:w="863" w:type="dxa"/>
            <w:vAlign w:val="center"/>
          </w:tcPr>
          <w:p w:rsidR="004F44EF" w:rsidRPr="00C85FAF" w:rsidRDefault="004F44EF" w:rsidP="00E023F5">
            <w:pPr>
              <w:jc w:val="center"/>
              <w:rPr>
                <w:rFonts w:asciiTheme="minorHAnsi" w:hAnsiTheme="minorHAnsi"/>
                <w:sz w:val="16"/>
                <w:szCs w:val="16"/>
              </w:rPr>
            </w:pPr>
            <w:r w:rsidRPr="00C85FAF">
              <w:rPr>
                <w:rFonts w:asciiTheme="minorHAnsi" w:hAnsiTheme="minorHAnsi"/>
                <w:sz w:val="16"/>
                <w:szCs w:val="16"/>
              </w:rPr>
              <w:t>REV.61</w:t>
            </w:r>
          </w:p>
        </w:tc>
        <w:tc>
          <w:tcPr>
            <w:tcW w:w="863" w:type="dxa"/>
            <w:vAlign w:val="center"/>
          </w:tcPr>
          <w:p w:rsidR="004F44EF" w:rsidRPr="00C85FAF" w:rsidRDefault="004F44EF" w:rsidP="00E023F5">
            <w:pPr>
              <w:jc w:val="center"/>
              <w:rPr>
                <w:rFonts w:asciiTheme="minorHAnsi" w:hAnsiTheme="minorHAnsi"/>
                <w:sz w:val="16"/>
                <w:szCs w:val="16"/>
              </w:rPr>
            </w:pPr>
            <w:r w:rsidRPr="00C85FAF">
              <w:rPr>
                <w:rFonts w:asciiTheme="minorHAnsi" w:hAnsiTheme="minorHAnsi"/>
                <w:sz w:val="16"/>
                <w:szCs w:val="16"/>
              </w:rPr>
              <w:t>REV. 7</w:t>
            </w:r>
          </w:p>
        </w:tc>
        <w:tc>
          <w:tcPr>
            <w:tcW w:w="864" w:type="dxa"/>
            <w:vAlign w:val="center"/>
          </w:tcPr>
          <w:p w:rsidR="004F44EF" w:rsidRPr="00C85FAF" w:rsidRDefault="004F44EF" w:rsidP="00E023F5">
            <w:pPr>
              <w:jc w:val="center"/>
              <w:rPr>
                <w:rFonts w:asciiTheme="minorHAnsi" w:hAnsiTheme="minorHAnsi"/>
                <w:sz w:val="16"/>
                <w:szCs w:val="16"/>
              </w:rPr>
            </w:pPr>
            <w:r w:rsidRPr="00C85FAF">
              <w:rPr>
                <w:rFonts w:asciiTheme="minorHAnsi" w:hAnsiTheme="minorHAnsi"/>
                <w:sz w:val="16"/>
                <w:szCs w:val="16"/>
              </w:rPr>
              <w:t>REV. 8</w:t>
            </w:r>
          </w:p>
        </w:tc>
      </w:tr>
      <w:tr w:rsidR="004F44EF" w:rsidRPr="00C85FAF" w:rsidTr="004F44EF">
        <w:trPr>
          <w:jc w:val="center"/>
        </w:trPr>
        <w:tc>
          <w:tcPr>
            <w:tcW w:w="1584" w:type="dxa"/>
            <w:gridSpan w:val="2"/>
            <w:vAlign w:val="center"/>
          </w:tcPr>
          <w:p w:rsidR="004F44EF" w:rsidRPr="00C85FAF" w:rsidRDefault="004F44EF" w:rsidP="00E023F5">
            <w:pPr>
              <w:rPr>
                <w:rFonts w:asciiTheme="minorHAnsi" w:hAnsiTheme="minorHAnsi"/>
                <w:sz w:val="16"/>
                <w:szCs w:val="16"/>
              </w:rPr>
            </w:pPr>
            <w:r w:rsidRPr="00C85FAF">
              <w:rPr>
                <w:rFonts w:asciiTheme="minorHAnsi" w:hAnsiTheme="minorHAnsi"/>
                <w:sz w:val="16"/>
                <w:szCs w:val="16"/>
              </w:rPr>
              <w:t>DATA</w:t>
            </w: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4" w:type="dxa"/>
            <w:vAlign w:val="center"/>
          </w:tcPr>
          <w:p w:rsidR="004F44EF" w:rsidRPr="00C85FAF" w:rsidRDefault="004F44EF" w:rsidP="00E023F5">
            <w:pPr>
              <w:rPr>
                <w:rFonts w:asciiTheme="minorHAnsi" w:hAnsiTheme="minorHAnsi"/>
                <w:sz w:val="16"/>
                <w:szCs w:val="16"/>
              </w:rPr>
            </w:pPr>
          </w:p>
        </w:tc>
      </w:tr>
      <w:tr w:rsidR="004F44EF" w:rsidRPr="00C85FAF" w:rsidTr="004F44EF">
        <w:trPr>
          <w:jc w:val="center"/>
        </w:trPr>
        <w:tc>
          <w:tcPr>
            <w:tcW w:w="1584" w:type="dxa"/>
            <w:gridSpan w:val="2"/>
            <w:vAlign w:val="center"/>
          </w:tcPr>
          <w:p w:rsidR="004F44EF" w:rsidRPr="00C85FAF" w:rsidRDefault="004F44EF" w:rsidP="00E023F5">
            <w:pPr>
              <w:rPr>
                <w:rFonts w:asciiTheme="minorHAnsi" w:hAnsiTheme="minorHAnsi"/>
                <w:sz w:val="16"/>
                <w:szCs w:val="16"/>
              </w:rPr>
            </w:pPr>
            <w:r w:rsidRPr="00C85FAF">
              <w:rPr>
                <w:rFonts w:asciiTheme="minorHAnsi" w:hAnsiTheme="minorHAnsi"/>
                <w:sz w:val="16"/>
                <w:szCs w:val="16"/>
              </w:rPr>
              <w:t>ELABORADO POR:</w:t>
            </w: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4" w:type="dxa"/>
            <w:vAlign w:val="center"/>
          </w:tcPr>
          <w:p w:rsidR="004F44EF" w:rsidRPr="00C85FAF" w:rsidRDefault="004F44EF" w:rsidP="00E023F5">
            <w:pPr>
              <w:rPr>
                <w:rFonts w:asciiTheme="minorHAnsi" w:hAnsiTheme="minorHAnsi"/>
                <w:sz w:val="16"/>
                <w:szCs w:val="16"/>
              </w:rPr>
            </w:pPr>
          </w:p>
        </w:tc>
      </w:tr>
      <w:tr w:rsidR="004F44EF" w:rsidRPr="00C85FAF" w:rsidTr="004F44EF">
        <w:trPr>
          <w:jc w:val="center"/>
        </w:trPr>
        <w:tc>
          <w:tcPr>
            <w:tcW w:w="1584" w:type="dxa"/>
            <w:gridSpan w:val="2"/>
            <w:vAlign w:val="center"/>
          </w:tcPr>
          <w:p w:rsidR="004F44EF" w:rsidRPr="00C85FAF" w:rsidRDefault="004F44EF" w:rsidP="00E023F5">
            <w:pPr>
              <w:rPr>
                <w:rFonts w:asciiTheme="minorHAnsi" w:hAnsiTheme="minorHAnsi"/>
                <w:sz w:val="16"/>
                <w:szCs w:val="16"/>
              </w:rPr>
            </w:pPr>
            <w:r w:rsidRPr="00C85FAF">
              <w:rPr>
                <w:rFonts w:asciiTheme="minorHAnsi" w:hAnsiTheme="minorHAnsi"/>
                <w:sz w:val="16"/>
                <w:szCs w:val="16"/>
              </w:rPr>
              <w:t>REVISADO POR:</w:t>
            </w: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4" w:type="dxa"/>
            <w:vAlign w:val="center"/>
          </w:tcPr>
          <w:p w:rsidR="004F44EF" w:rsidRPr="00C85FAF" w:rsidRDefault="004F44EF" w:rsidP="00E023F5">
            <w:pPr>
              <w:rPr>
                <w:rFonts w:asciiTheme="minorHAnsi" w:hAnsiTheme="minorHAnsi"/>
                <w:sz w:val="16"/>
                <w:szCs w:val="16"/>
              </w:rPr>
            </w:pPr>
          </w:p>
        </w:tc>
      </w:tr>
      <w:tr w:rsidR="004F44EF" w:rsidRPr="00C85FAF" w:rsidTr="004F44EF">
        <w:trPr>
          <w:jc w:val="center"/>
        </w:trPr>
        <w:tc>
          <w:tcPr>
            <w:tcW w:w="1584" w:type="dxa"/>
            <w:gridSpan w:val="2"/>
            <w:vAlign w:val="center"/>
          </w:tcPr>
          <w:p w:rsidR="004F44EF" w:rsidRPr="00C85FAF" w:rsidRDefault="004F44EF" w:rsidP="00E023F5">
            <w:pPr>
              <w:rPr>
                <w:rFonts w:asciiTheme="minorHAnsi" w:hAnsiTheme="minorHAnsi"/>
                <w:sz w:val="16"/>
                <w:szCs w:val="16"/>
              </w:rPr>
            </w:pPr>
            <w:r w:rsidRPr="00C85FAF">
              <w:rPr>
                <w:rFonts w:asciiTheme="minorHAnsi" w:hAnsiTheme="minorHAnsi"/>
                <w:sz w:val="16"/>
                <w:szCs w:val="16"/>
              </w:rPr>
              <w:t>APROVADO POR:</w:t>
            </w: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3" w:type="dxa"/>
            <w:vAlign w:val="center"/>
          </w:tcPr>
          <w:p w:rsidR="004F44EF" w:rsidRPr="00C85FAF" w:rsidRDefault="004F44EF" w:rsidP="00E023F5">
            <w:pPr>
              <w:rPr>
                <w:rFonts w:asciiTheme="minorHAnsi" w:hAnsiTheme="minorHAnsi"/>
                <w:sz w:val="16"/>
                <w:szCs w:val="16"/>
              </w:rPr>
            </w:pPr>
          </w:p>
        </w:tc>
        <w:tc>
          <w:tcPr>
            <w:tcW w:w="864" w:type="dxa"/>
            <w:vAlign w:val="center"/>
          </w:tcPr>
          <w:p w:rsidR="004F44EF" w:rsidRPr="00C85FAF" w:rsidRDefault="004F44EF" w:rsidP="00E023F5">
            <w:pPr>
              <w:rPr>
                <w:rFonts w:asciiTheme="minorHAnsi" w:hAnsiTheme="minorHAnsi"/>
                <w:sz w:val="16"/>
                <w:szCs w:val="16"/>
              </w:rPr>
            </w:pPr>
          </w:p>
        </w:tc>
      </w:tr>
    </w:tbl>
    <w:p w:rsidR="004F44EF" w:rsidRDefault="004F44EF" w:rsidP="004F44EF">
      <w:pPr>
        <w:pStyle w:val="Body"/>
      </w:pPr>
    </w:p>
    <w:p w:rsidR="00013974" w:rsidRDefault="00013974" w:rsidP="004F44EF">
      <w:pPr>
        <w:pStyle w:val="Body"/>
      </w:pPr>
    </w:p>
    <w:p w:rsidR="004F44EF" w:rsidRPr="00042F73" w:rsidRDefault="004F44EF" w:rsidP="004F44EF">
      <w:pPr>
        <w:pStyle w:val="Style1"/>
        <w:numPr>
          <w:ilvl w:val="0"/>
          <w:numId w:val="0"/>
        </w:numPr>
        <w:rPr>
          <w:b/>
        </w:rPr>
      </w:pPr>
    </w:p>
    <w:p w:rsidR="00502A6A" w:rsidRPr="004F44EF" w:rsidRDefault="00F43A06" w:rsidP="004F44EF">
      <w:pPr>
        <w:spacing w:after="160" w:line="259" w:lineRule="auto"/>
        <w:rPr>
          <w:rFonts w:asciiTheme="minorHAnsi" w:eastAsia="Times New Roman" w:hAnsiTheme="minorHAnsi" w:cstheme="minorHAnsi"/>
          <w:color w:val="000000" w:themeColor="text1"/>
        </w:rPr>
        <w:sectPr w:rsidR="00502A6A" w:rsidRPr="004F44EF" w:rsidSect="008E3A56">
          <w:footerReference w:type="first" r:id="rId15"/>
          <w:pgSz w:w="11906" w:h="16838"/>
          <w:pgMar w:top="1440" w:right="1080" w:bottom="1440" w:left="1080" w:header="708" w:footer="0" w:gutter="0"/>
          <w:pgNumType w:fmt="numberInDash"/>
          <w:cols w:space="708"/>
          <w:titlePg/>
          <w:docGrid w:linePitch="360"/>
        </w:sectPr>
      </w:pPr>
      <w:r>
        <w:br w:type="page"/>
      </w:r>
    </w:p>
    <w:p w:rsidR="00502A6A" w:rsidRDefault="00502A6A" w:rsidP="007254CF">
      <w:pPr>
        <w:pStyle w:val="Style1"/>
        <w:numPr>
          <w:ilvl w:val="0"/>
          <w:numId w:val="0"/>
        </w:numPr>
      </w:pPr>
    </w:p>
    <w:p w:rsidR="00904143" w:rsidRDefault="00904143" w:rsidP="00904143">
      <w:pPr>
        <w:pStyle w:val="Style1"/>
        <w:numPr>
          <w:ilvl w:val="0"/>
          <w:numId w:val="0"/>
        </w:numPr>
        <w:spacing w:before="0" w:after="0"/>
      </w:pPr>
    </w:p>
    <w:p w:rsidR="00904143" w:rsidRDefault="00904143" w:rsidP="00904143">
      <w:pPr>
        <w:pStyle w:val="Body"/>
        <w:spacing w:before="0" w:line="240" w:lineRule="auto"/>
      </w:pPr>
    </w:p>
    <w:p w:rsidR="004F44EF" w:rsidRPr="00E023F5" w:rsidRDefault="00484A4B" w:rsidP="004F44EF">
      <w:pPr>
        <w:pStyle w:val="Style1"/>
        <w:rPr>
          <w:b/>
          <w:sz w:val="22"/>
          <w:szCs w:val="22"/>
        </w:rPr>
      </w:pPr>
      <w:bookmarkStart w:id="19" w:name="_Toc492662675"/>
      <w:r w:rsidRPr="00E023F5">
        <w:rPr>
          <w:b/>
          <w:sz w:val="22"/>
          <w:szCs w:val="22"/>
        </w:rPr>
        <w:t>Anexo</w:t>
      </w:r>
      <w:r w:rsidR="004F44EF" w:rsidRPr="00E023F5">
        <w:rPr>
          <w:b/>
          <w:sz w:val="22"/>
          <w:szCs w:val="22"/>
        </w:rPr>
        <w:t>s</w:t>
      </w:r>
      <w:bookmarkEnd w:id="19"/>
    </w:p>
    <w:p w:rsidR="00484A4B" w:rsidRPr="00E023F5" w:rsidRDefault="00202575" w:rsidP="005C7B0C">
      <w:pPr>
        <w:pStyle w:val="Style2"/>
        <w:numPr>
          <w:ilvl w:val="1"/>
          <w:numId w:val="2"/>
        </w:numPr>
        <w:spacing w:before="0" w:after="120"/>
        <w:ind w:left="1072" w:hanging="431"/>
        <w:rPr>
          <w:b/>
          <w:sz w:val="22"/>
          <w:szCs w:val="22"/>
        </w:rPr>
      </w:pPr>
      <w:bookmarkStart w:id="20" w:name="_Toc492662676"/>
      <w:r>
        <w:rPr>
          <w:b/>
          <w:sz w:val="22"/>
          <w:szCs w:val="22"/>
        </w:rPr>
        <w:t xml:space="preserve">Anexo I - </w:t>
      </w:r>
      <w:r w:rsidR="00484A4B" w:rsidRPr="00E023F5">
        <w:rPr>
          <w:b/>
          <w:sz w:val="22"/>
          <w:szCs w:val="22"/>
        </w:rPr>
        <w:t>Padrão de Processo</w:t>
      </w:r>
      <w:bookmarkEnd w:id="20"/>
    </w:p>
    <w:p w:rsidR="007E0B12" w:rsidRPr="000658E5" w:rsidRDefault="003429CC" w:rsidP="004F44EF">
      <w:pPr>
        <w:rPr>
          <w:rFonts w:ascii="Univers for KPMG" w:hAnsi="Univers for KPMG"/>
        </w:rPr>
      </w:pPr>
      <w:r w:rsidRPr="003429CC">
        <w:rPr>
          <w:noProof/>
        </w:rPr>
        <w:drawing>
          <wp:inline distT="0" distB="0" distL="0" distR="0">
            <wp:extent cx="8105775" cy="3295484"/>
            <wp:effectExtent l="19050" t="19050" r="9525" b="196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119613" cy="3301110"/>
                    </a:xfrm>
                    <a:prstGeom prst="rect">
                      <a:avLst/>
                    </a:prstGeom>
                    <a:noFill/>
                    <a:ln w="3175">
                      <a:solidFill>
                        <a:schemeClr val="bg1">
                          <a:lumMod val="65000"/>
                        </a:schemeClr>
                      </a:solidFill>
                    </a:ln>
                  </pic:spPr>
                </pic:pic>
              </a:graphicData>
            </a:graphic>
          </wp:inline>
        </w:drawing>
      </w:r>
      <w:r w:rsidR="007E0B12" w:rsidRPr="000658E5">
        <w:rPr>
          <w:rFonts w:ascii="Univers for KPMG" w:hAnsi="Univers for KPMG"/>
        </w:rPr>
        <w:t xml:space="preserve"> </w:t>
      </w:r>
    </w:p>
    <w:p w:rsidR="00977237" w:rsidRDefault="00A676AC" w:rsidP="004F44EF">
      <w:pPr>
        <w:spacing w:after="160"/>
        <w:rPr>
          <w:rFonts w:asciiTheme="minorHAnsi" w:hAnsiTheme="minorHAnsi" w:cstheme="minorHAnsi"/>
          <w:sz w:val="20"/>
          <w:szCs w:val="20"/>
        </w:rPr>
      </w:pPr>
      <w:r>
        <w:rPr>
          <w:rFonts w:asciiTheme="minorHAnsi" w:hAnsiTheme="minorHAnsi" w:cstheme="minorHAnsi"/>
          <w:sz w:val="20"/>
          <w:szCs w:val="20"/>
        </w:rPr>
        <w:t>Figura 2:</w:t>
      </w:r>
      <w:r w:rsidR="00502A6A" w:rsidRPr="00502A6A">
        <w:rPr>
          <w:rFonts w:asciiTheme="minorHAnsi" w:hAnsiTheme="minorHAnsi" w:cstheme="minorHAnsi"/>
          <w:sz w:val="20"/>
          <w:szCs w:val="20"/>
        </w:rPr>
        <w:t xml:space="preserve"> Macrofluxograma do Processo </w:t>
      </w:r>
    </w:p>
    <w:p w:rsidR="00F43A06" w:rsidRPr="00502A6A" w:rsidRDefault="00F43A06" w:rsidP="00502A6A">
      <w:pPr>
        <w:spacing w:after="160" w:line="259" w:lineRule="auto"/>
        <w:rPr>
          <w:rFonts w:asciiTheme="minorHAnsi" w:eastAsia="Times New Roman" w:hAnsiTheme="minorHAnsi" w:cstheme="minorHAnsi"/>
          <w:color w:val="000000" w:themeColor="text1"/>
          <w:sz w:val="20"/>
          <w:szCs w:val="20"/>
        </w:rPr>
      </w:pPr>
      <w:r w:rsidRPr="00502A6A">
        <w:rPr>
          <w:rFonts w:asciiTheme="minorHAnsi" w:hAnsiTheme="minorHAnsi" w:cstheme="minorHAnsi"/>
          <w:sz w:val="20"/>
          <w:szCs w:val="20"/>
        </w:rPr>
        <w:br w:type="page"/>
      </w:r>
    </w:p>
    <w:p w:rsidR="00502A6A" w:rsidRDefault="00502A6A" w:rsidP="007254CF">
      <w:pPr>
        <w:pStyle w:val="Style1"/>
        <w:numPr>
          <w:ilvl w:val="0"/>
          <w:numId w:val="0"/>
        </w:numPr>
      </w:pPr>
    </w:p>
    <w:p w:rsidR="00502A6A" w:rsidRDefault="00502A6A" w:rsidP="007254CF">
      <w:pPr>
        <w:pStyle w:val="Style1"/>
        <w:numPr>
          <w:ilvl w:val="0"/>
          <w:numId w:val="0"/>
        </w:numPr>
      </w:pPr>
    </w:p>
    <w:p w:rsidR="004F44EF" w:rsidRDefault="004F44EF" w:rsidP="004F44EF">
      <w:pPr>
        <w:pStyle w:val="Style1"/>
        <w:numPr>
          <w:ilvl w:val="0"/>
          <w:numId w:val="0"/>
        </w:numPr>
        <w:spacing w:after="0"/>
      </w:pPr>
    </w:p>
    <w:p w:rsidR="004F44EF" w:rsidRPr="00E023F5" w:rsidRDefault="00202575" w:rsidP="004F44EF">
      <w:pPr>
        <w:pStyle w:val="Style2"/>
        <w:numPr>
          <w:ilvl w:val="1"/>
          <w:numId w:val="2"/>
        </w:numPr>
        <w:spacing w:after="0" w:line="360" w:lineRule="auto"/>
        <w:rPr>
          <w:b/>
          <w:sz w:val="22"/>
        </w:rPr>
      </w:pPr>
      <w:bookmarkStart w:id="21" w:name="_Toc492662677"/>
      <w:r>
        <w:rPr>
          <w:b/>
          <w:sz w:val="22"/>
        </w:rPr>
        <w:t xml:space="preserve">Anexo II - </w:t>
      </w:r>
      <w:r w:rsidR="004F44EF" w:rsidRPr="00E023F5">
        <w:rPr>
          <w:b/>
          <w:sz w:val="22"/>
        </w:rPr>
        <w:t>Matriz de Papéis e Responsabilidades</w:t>
      </w:r>
      <w:bookmarkEnd w:id="21"/>
    </w:p>
    <w:p w:rsidR="007E0B12" w:rsidRPr="000658E5" w:rsidRDefault="007E0B12" w:rsidP="004F44EF">
      <w:pPr>
        <w:rPr>
          <w:rFonts w:ascii="Univers for KPMG" w:hAnsi="Univers for KPMG"/>
        </w:rPr>
      </w:pPr>
      <w:r w:rsidRPr="000658E5">
        <w:rPr>
          <w:rFonts w:ascii="Univers for KPMG" w:hAnsi="Univers for KPMG"/>
          <w:noProof/>
        </w:rPr>
        <w:drawing>
          <wp:inline distT="0" distB="0" distL="0" distR="0" wp14:anchorId="2289754F" wp14:editId="0E662E2B">
            <wp:extent cx="3086100" cy="3202376"/>
            <wp:effectExtent l="19050" t="19050" r="19050" b="171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28650" cy="3246529"/>
                    </a:xfrm>
                    <a:prstGeom prst="rect">
                      <a:avLst/>
                    </a:prstGeom>
                    <a:noFill/>
                    <a:ln w="3175">
                      <a:solidFill>
                        <a:schemeClr val="bg1">
                          <a:lumMod val="50000"/>
                        </a:schemeClr>
                      </a:solidFill>
                    </a:ln>
                  </pic:spPr>
                </pic:pic>
              </a:graphicData>
            </a:graphic>
          </wp:inline>
        </w:drawing>
      </w:r>
    </w:p>
    <w:p w:rsidR="00FC4532" w:rsidRDefault="00A676AC" w:rsidP="004F44EF">
      <w:pPr>
        <w:spacing w:after="160"/>
        <w:rPr>
          <w:rFonts w:asciiTheme="minorHAnsi" w:hAnsiTheme="minorHAnsi" w:cstheme="minorHAnsi"/>
          <w:sz w:val="20"/>
          <w:szCs w:val="20"/>
        </w:rPr>
      </w:pPr>
      <w:r>
        <w:rPr>
          <w:rFonts w:asciiTheme="minorHAnsi" w:hAnsiTheme="minorHAnsi" w:cstheme="minorHAnsi"/>
          <w:sz w:val="20"/>
          <w:szCs w:val="20"/>
        </w:rPr>
        <w:t>Figura 3:</w:t>
      </w:r>
      <w:r w:rsidR="00502A6A" w:rsidRPr="00502A6A">
        <w:rPr>
          <w:rFonts w:asciiTheme="minorHAnsi" w:hAnsiTheme="minorHAnsi" w:cstheme="minorHAnsi"/>
          <w:sz w:val="20"/>
          <w:szCs w:val="20"/>
        </w:rPr>
        <w:t xml:space="preserve"> Matriz de Papéis </w:t>
      </w:r>
      <w:r w:rsidR="00977237">
        <w:rPr>
          <w:rFonts w:asciiTheme="minorHAnsi" w:hAnsiTheme="minorHAnsi" w:cstheme="minorHAnsi"/>
          <w:sz w:val="20"/>
          <w:szCs w:val="20"/>
        </w:rPr>
        <w:t>e Responsabilidades do Processo</w:t>
      </w:r>
    </w:p>
    <w:p w:rsidR="00F43A06" w:rsidRPr="00502A6A" w:rsidRDefault="00F43A06" w:rsidP="00502A6A">
      <w:pPr>
        <w:spacing w:after="160" w:line="259" w:lineRule="auto"/>
        <w:rPr>
          <w:rFonts w:asciiTheme="minorHAnsi" w:eastAsia="Times New Roman" w:hAnsiTheme="minorHAnsi" w:cstheme="minorHAnsi"/>
          <w:color w:val="000000" w:themeColor="text1"/>
          <w:sz w:val="20"/>
          <w:szCs w:val="20"/>
        </w:rPr>
      </w:pPr>
      <w:r w:rsidRPr="00502A6A">
        <w:rPr>
          <w:rFonts w:asciiTheme="minorHAnsi" w:hAnsiTheme="minorHAnsi" w:cstheme="minorHAnsi"/>
          <w:sz w:val="20"/>
          <w:szCs w:val="20"/>
        </w:rPr>
        <w:br w:type="page"/>
      </w:r>
    </w:p>
    <w:p w:rsidR="00502A6A" w:rsidRDefault="00502A6A" w:rsidP="007254CF">
      <w:pPr>
        <w:pStyle w:val="Style1"/>
        <w:numPr>
          <w:ilvl w:val="0"/>
          <w:numId w:val="0"/>
        </w:numPr>
      </w:pPr>
    </w:p>
    <w:p w:rsidR="00502A6A" w:rsidRDefault="00502A6A" w:rsidP="007254CF">
      <w:pPr>
        <w:pStyle w:val="Style1"/>
        <w:numPr>
          <w:ilvl w:val="0"/>
          <w:numId w:val="0"/>
        </w:numPr>
      </w:pPr>
    </w:p>
    <w:p w:rsidR="00502A6A" w:rsidRDefault="00502A6A" w:rsidP="00256087">
      <w:pPr>
        <w:pStyle w:val="Style1"/>
        <w:numPr>
          <w:ilvl w:val="0"/>
          <w:numId w:val="0"/>
        </w:numPr>
        <w:spacing w:before="0" w:after="0"/>
      </w:pPr>
    </w:p>
    <w:p w:rsidR="00484A4B" w:rsidRPr="00E023F5" w:rsidRDefault="00202575" w:rsidP="00E023F5">
      <w:pPr>
        <w:pStyle w:val="Style2"/>
        <w:numPr>
          <w:ilvl w:val="1"/>
          <w:numId w:val="2"/>
        </w:numPr>
        <w:spacing w:after="0" w:line="360" w:lineRule="auto"/>
        <w:rPr>
          <w:b/>
          <w:sz w:val="22"/>
        </w:rPr>
      </w:pPr>
      <w:bookmarkStart w:id="22" w:name="_Toc492662678"/>
      <w:r>
        <w:rPr>
          <w:b/>
          <w:sz w:val="22"/>
        </w:rPr>
        <w:t xml:space="preserve">Anexo III - </w:t>
      </w:r>
      <w:r w:rsidR="00484A4B" w:rsidRPr="00E023F5">
        <w:rPr>
          <w:b/>
          <w:sz w:val="22"/>
        </w:rPr>
        <w:t>Indicadores de Performance do Processo</w:t>
      </w:r>
      <w:bookmarkEnd w:id="22"/>
    </w:p>
    <w:p w:rsidR="007E0B12" w:rsidRPr="007E0B12" w:rsidRDefault="00977237" w:rsidP="00256087">
      <w:pPr>
        <w:rPr>
          <w:rFonts w:asciiTheme="minorHAnsi" w:hAnsiTheme="minorHAnsi" w:cstheme="minorHAnsi"/>
        </w:rPr>
      </w:pPr>
      <w:r w:rsidRPr="00977237">
        <w:rPr>
          <w:noProof/>
        </w:rPr>
        <w:drawing>
          <wp:inline distT="0" distB="0" distL="0" distR="0">
            <wp:extent cx="9320530" cy="891384"/>
            <wp:effectExtent l="19050" t="19050" r="13970" b="234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320530" cy="891384"/>
                    </a:xfrm>
                    <a:prstGeom prst="rect">
                      <a:avLst/>
                    </a:prstGeom>
                    <a:noFill/>
                    <a:ln>
                      <a:solidFill>
                        <a:schemeClr val="bg1">
                          <a:lumMod val="65000"/>
                        </a:schemeClr>
                      </a:solidFill>
                    </a:ln>
                  </pic:spPr>
                </pic:pic>
              </a:graphicData>
            </a:graphic>
          </wp:inline>
        </w:drawing>
      </w:r>
    </w:p>
    <w:p w:rsidR="007E0B12" w:rsidRPr="007E0B12" w:rsidRDefault="00A676AC" w:rsidP="00256087">
      <w:pPr>
        <w:rPr>
          <w:rFonts w:asciiTheme="minorHAnsi" w:hAnsiTheme="minorHAnsi" w:cstheme="minorHAnsi"/>
          <w:sz w:val="20"/>
          <w:szCs w:val="20"/>
        </w:rPr>
      </w:pPr>
      <w:r>
        <w:rPr>
          <w:rFonts w:asciiTheme="minorHAnsi" w:hAnsiTheme="minorHAnsi" w:cstheme="minorHAnsi"/>
          <w:sz w:val="20"/>
          <w:szCs w:val="20"/>
        </w:rPr>
        <w:t>Figura 4:</w:t>
      </w:r>
      <w:r w:rsidR="007E0B12" w:rsidRPr="007E0B12">
        <w:rPr>
          <w:rFonts w:asciiTheme="minorHAnsi" w:hAnsiTheme="minorHAnsi" w:cstheme="minorHAnsi"/>
          <w:sz w:val="20"/>
          <w:szCs w:val="20"/>
        </w:rPr>
        <w:t xml:space="preserve"> Indicadores de Performance do Processo</w:t>
      </w:r>
    </w:p>
    <w:p w:rsidR="00256087" w:rsidRDefault="00256087" w:rsidP="007E0B12">
      <w:pPr>
        <w:spacing w:after="160" w:line="259" w:lineRule="auto"/>
        <w:rPr>
          <w:rFonts w:asciiTheme="minorHAnsi" w:eastAsia="Times New Roman" w:hAnsiTheme="minorHAnsi" w:cstheme="minorHAnsi"/>
          <w:color w:val="000000" w:themeColor="text1"/>
        </w:rPr>
      </w:pPr>
    </w:p>
    <w:p w:rsidR="00E023F5" w:rsidRDefault="00E023F5" w:rsidP="007E0B12">
      <w:pPr>
        <w:spacing w:after="160" w:line="259" w:lineRule="auto"/>
        <w:rPr>
          <w:rFonts w:asciiTheme="minorHAnsi" w:eastAsia="Times New Roman" w:hAnsiTheme="minorHAnsi" w:cstheme="minorHAnsi"/>
          <w:color w:val="000000" w:themeColor="text1"/>
        </w:rPr>
        <w:sectPr w:rsidR="00E023F5" w:rsidSect="00381210">
          <w:footerReference w:type="default" r:id="rId19"/>
          <w:pgSz w:w="16838" w:h="11906" w:orient="landscape"/>
          <w:pgMar w:top="1440" w:right="1080" w:bottom="1440" w:left="1080" w:header="709" w:footer="0" w:gutter="0"/>
          <w:pgNumType w:fmt="numberInDash"/>
          <w:cols w:space="708"/>
          <w:docGrid w:linePitch="360"/>
        </w:sectPr>
      </w:pPr>
    </w:p>
    <w:p w:rsidR="00F43A06" w:rsidRDefault="00F43A06" w:rsidP="007E0B12">
      <w:pPr>
        <w:spacing w:after="160" w:line="259" w:lineRule="auto"/>
        <w:rPr>
          <w:rFonts w:asciiTheme="minorHAnsi" w:eastAsia="Times New Roman" w:hAnsiTheme="minorHAnsi" w:cstheme="minorHAnsi"/>
          <w:color w:val="000000" w:themeColor="text1"/>
        </w:rPr>
      </w:pPr>
    </w:p>
    <w:p w:rsidR="00502A6A" w:rsidRDefault="00502A6A" w:rsidP="007254CF">
      <w:pPr>
        <w:pStyle w:val="Style1"/>
        <w:numPr>
          <w:ilvl w:val="0"/>
          <w:numId w:val="0"/>
        </w:numPr>
      </w:pPr>
    </w:p>
    <w:p w:rsidR="00502A6A" w:rsidRDefault="00502A6A" w:rsidP="007254CF">
      <w:pPr>
        <w:pStyle w:val="Style1"/>
        <w:numPr>
          <w:ilvl w:val="0"/>
          <w:numId w:val="0"/>
        </w:numPr>
      </w:pPr>
    </w:p>
    <w:p w:rsidR="00484A4B" w:rsidRPr="00E023F5" w:rsidRDefault="00202575" w:rsidP="00E023F5">
      <w:pPr>
        <w:pStyle w:val="Style2"/>
        <w:numPr>
          <w:ilvl w:val="1"/>
          <w:numId w:val="2"/>
        </w:numPr>
        <w:spacing w:after="0" w:line="360" w:lineRule="auto"/>
        <w:rPr>
          <w:b/>
          <w:sz w:val="22"/>
        </w:rPr>
      </w:pPr>
      <w:bookmarkStart w:id="23" w:name="_Toc492662679"/>
      <w:r>
        <w:rPr>
          <w:b/>
          <w:sz w:val="22"/>
        </w:rPr>
        <w:t xml:space="preserve">Anexo IV - </w:t>
      </w:r>
      <w:r w:rsidR="00484A4B" w:rsidRPr="00E023F5">
        <w:rPr>
          <w:b/>
          <w:sz w:val="22"/>
        </w:rPr>
        <w:t>Mapa de Interface dos Processos</w:t>
      </w:r>
      <w:bookmarkEnd w:id="23"/>
    </w:p>
    <w:p w:rsidR="00A65C2B" w:rsidRDefault="00A65C2B" w:rsidP="00256087">
      <w:pPr>
        <w:rPr>
          <w:rFonts w:ascii="Univers for KPMG" w:hAnsi="Univers for KPMG"/>
        </w:rPr>
      </w:pPr>
      <w:r>
        <w:rPr>
          <w:rFonts w:ascii="Univers for KPMG" w:hAnsi="Univers for KPMG"/>
          <w:noProof/>
        </w:rPr>
        <w:drawing>
          <wp:inline distT="0" distB="0" distL="0" distR="0" wp14:anchorId="447B484B" wp14:editId="48913665">
            <wp:extent cx="6840543" cy="3095625"/>
            <wp:effectExtent l="19050" t="19050" r="1778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905802" cy="3125157"/>
                    </a:xfrm>
                    <a:prstGeom prst="rect">
                      <a:avLst/>
                    </a:prstGeom>
                    <a:noFill/>
                    <a:ln w="3175">
                      <a:solidFill>
                        <a:schemeClr val="bg1">
                          <a:lumMod val="65000"/>
                        </a:schemeClr>
                      </a:solidFill>
                    </a:ln>
                  </pic:spPr>
                </pic:pic>
              </a:graphicData>
            </a:graphic>
          </wp:inline>
        </w:drawing>
      </w:r>
    </w:p>
    <w:p w:rsidR="00A65C2B" w:rsidRPr="002B5BA3" w:rsidRDefault="00A65C2B" w:rsidP="00256087">
      <w:pPr>
        <w:pStyle w:val="Body"/>
        <w:spacing w:before="0" w:line="240" w:lineRule="auto"/>
        <w:rPr>
          <w:rFonts w:eastAsia="Times New Roman" w:cstheme="minorHAnsi"/>
          <w:sz w:val="20"/>
          <w:szCs w:val="20"/>
          <w:lang w:eastAsia="pt-BR"/>
        </w:rPr>
      </w:pPr>
      <w:r w:rsidRPr="002B5BA3">
        <w:rPr>
          <w:rFonts w:cstheme="minorHAnsi"/>
          <w:sz w:val="20"/>
          <w:szCs w:val="20"/>
        </w:rPr>
        <w:t xml:space="preserve">Figura </w:t>
      </w:r>
      <w:r>
        <w:rPr>
          <w:rFonts w:cstheme="minorHAnsi"/>
          <w:sz w:val="20"/>
          <w:szCs w:val="20"/>
        </w:rPr>
        <w:t>5</w:t>
      </w:r>
      <w:r w:rsidRPr="002B5BA3">
        <w:rPr>
          <w:rFonts w:cstheme="minorHAnsi"/>
          <w:sz w:val="20"/>
          <w:szCs w:val="20"/>
        </w:rPr>
        <w:t>: Mapa de Interface dos Processos</w:t>
      </w:r>
    </w:p>
    <w:p w:rsidR="003E1865" w:rsidRPr="00A65C2B" w:rsidRDefault="003E1865" w:rsidP="00A65C2B">
      <w:pPr>
        <w:pStyle w:val="Body"/>
        <w:spacing w:line="360" w:lineRule="auto"/>
        <w:rPr>
          <w:rFonts w:ascii="Univers for KPMG" w:hAnsi="Univers for KPMG"/>
        </w:rPr>
      </w:pPr>
      <w:bookmarkStart w:id="24" w:name="_GoBack"/>
      <w:bookmarkEnd w:id="24"/>
    </w:p>
    <w:sectPr w:rsidR="003E1865" w:rsidRPr="00A65C2B" w:rsidSect="00381210">
      <w:footerReference w:type="default" r:id="rId21"/>
      <w:pgSz w:w="16838" w:h="11906" w:orient="landscape"/>
      <w:pgMar w:top="1440" w:right="1080" w:bottom="1440" w:left="1080" w:header="709" w:footer="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A26" w:rsidRDefault="008B6A26" w:rsidP="008D2702">
      <w:r>
        <w:separator/>
      </w:r>
    </w:p>
  </w:endnote>
  <w:endnote w:type="continuationSeparator" w:id="0">
    <w:p w:rsidR="008B6A26" w:rsidRDefault="008B6A26" w:rsidP="008D2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for KPMG">
    <w:altName w:val="Trebuchet MS"/>
    <w:charset w:val="00"/>
    <w:family w:val="swiss"/>
    <w:pitch w:val="variable"/>
    <w:sig w:usb0="00000001" w:usb1="5000204A" w:usb2="00000000" w:usb3="00000000" w:csb0="0000009F" w:csb1="00000000"/>
  </w:font>
  <w:font w:name="Arial">
    <w:panose1 w:val="020B0604020202020204"/>
    <w:charset w:val="00"/>
    <w:family w:val="swiss"/>
    <w:pitch w:val="variable"/>
    <w:sig w:usb0="E0002AFF" w:usb1="C0007843"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DE" w:rsidRDefault="00DC40D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3F5" w:rsidRPr="006E4A1B" w:rsidRDefault="00E023F5">
    <w:pPr>
      <w:pStyle w:val="Rodap"/>
      <w:jc w:val="center"/>
      <w:rPr>
        <w:rFonts w:asciiTheme="minorHAnsi" w:hAnsiTheme="minorHAnsi"/>
        <w:sz w:val="20"/>
      </w:rP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A75E75">
      <w:rPr>
        <w:rFonts w:asciiTheme="minorHAnsi" w:hAnsiTheme="minorHAnsi"/>
        <w:noProof/>
        <w:sz w:val="20"/>
      </w:rPr>
      <w:t>11</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A75E75">
      <w:rPr>
        <w:rFonts w:asciiTheme="minorHAnsi" w:hAnsiTheme="minorHAnsi"/>
        <w:noProof/>
        <w:sz w:val="20"/>
      </w:rPr>
      <w:t>16</w:t>
    </w:r>
    <w:r w:rsidRPr="006E4A1B">
      <w:rPr>
        <w:rFonts w:asciiTheme="minorHAnsi" w:hAnsiTheme="minorHAnsi"/>
        <w:sz w:val="20"/>
      </w:rPr>
      <w:fldChar w:fldCharType="end"/>
    </w:r>
  </w:p>
  <w:p w:rsidR="00E023F5" w:rsidRDefault="00E023F5">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10218" w:type="dxa"/>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6"/>
      <w:gridCol w:w="3406"/>
      <w:gridCol w:w="3406"/>
    </w:tblGrid>
    <w:tr w:rsidR="004035AB" w:rsidTr="001C64B1">
      <w:tc>
        <w:tcPr>
          <w:tcW w:w="3406" w:type="dxa"/>
        </w:tcPr>
        <w:p w:rsidR="004035AB" w:rsidRDefault="004035AB" w:rsidP="004035AB">
          <w:pPr>
            <w:pStyle w:val="Rodap"/>
            <w:rPr>
              <w:rFonts w:asciiTheme="minorHAnsi" w:hAnsiTheme="minorHAnsi"/>
              <w:sz w:val="20"/>
            </w:rPr>
          </w:pPr>
          <w:r>
            <w:rPr>
              <w:rFonts w:asciiTheme="minorHAnsi" w:hAnsiTheme="minorHAnsi"/>
              <w:b/>
              <w:sz w:val="20"/>
            </w:rPr>
            <w:t>Elaborado</w:t>
          </w:r>
          <w:r w:rsidRPr="00C7010C">
            <w:rPr>
              <w:rFonts w:asciiTheme="minorHAnsi" w:hAnsiTheme="minorHAnsi"/>
              <w:b/>
              <w:sz w:val="20"/>
            </w:rPr>
            <w:t xml:space="preserve"> por:</w:t>
          </w:r>
          <w:r>
            <w:rPr>
              <w:rFonts w:asciiTheme="minorHAnsi" w:hAnsiTheme="minorHAnsi"/>
              <w:sz w:val="20"/>
            </w:rPr>
            <w:t xml:space="preserve"> </w:t>
          </w:r>
        </w:p>
        <w:p w:rsidR="004035AB" w:rsidRDefault="004035AB" w:rsidP="004035AB">
          <w:pPr>
            <w:pStyle w:val="Rodap"/>
            <w:rPr>
              <w:rFonts w:asciiTheme="minorHAnsi" w:hAnsiTheme="minorHAnsi"/>
              <w:sz w:val="20"/>
            </w:rPr>
          </w:pPr>
        </w:p>
        <w:p w:rsidR="004035AB" w:rsidRDefault="004035AB" w:rsidP="004035AB">
          <w:pPr>
            <w:pStyle w:val="Rodap"/>
            <w:rPr>
              <w:rFonts w:asciiTheme="minorHAnsi" w:hAnsiTheme="minorHAnsi"/>
              <w:sz w:val="20"/>
            </w:rPr>
          </w:pPr>
        </w:p>
        <w:p w:rsidR="004035AB" w:rsidRDefault="004035AB" w:rsidP="004035AB">
          <w:pPr>
            <w:pStyle w:val="Rodap"/>
            <w:rPr>
              <w:rFonts w:asciiTheme="minorHAnsi" w:hAnsiTheme="minorHAnsi"/>
              <w:sz w:val="20"/>
            </w:rPr>
          </w:pPr>
        </w:p>
        <w:p w:rsidR="004035AB" w:rsidRDefault="004035AB" w:rsidP="004035AB">
          <w:pPr>
            <w:pStyle w:val="Rodap"/>
            <w:rPr>
              <w:rFonts w:asciiTheme="minorHAnsi" w:hAnsiTheme="minorHAnsi"/>
              <w:sz w:val="20"/>
            </w:rPr>
          </w:pPr>
          <w:r>
            <w:rPr>
              <w:rFonts w:asciiTheme="minorHAnsi" w:hAnsiTheme="minorHAnsi"/>
              <w:sz w:val="20"/>
            </w:rPr>
            <w:t>Francisco Torres</w:t>
          </w:r>
        </w:p>
        <w:p w:rsidR="004035AB" w:rsidRPr="00C7010C" w:rsidRDefault="004035AB" w:rsidP="004035AB">
          <w:pPr>
            <w:pStyle w:val="Rodap"/>
            <w:rPr>
              <w:rFonts w:asciiTheme="minorHAnsi" w:hAnsiTheme="minorHAnsi"/>
              <w:b/>
              <w:sz w:val="20"/>
            </w:rPr>
          </w:pPr>
          <w:r>
            <w:rPr>
              <w:rFonts w:asciiTheme="minorHAnsi" w:hAnsiTheme="minorHAnsi"/>
              <w:sz w:val="20"/>
            </w:rPr>
            <w:t>Coordenador de Sistemas de Produção</w:t>
          </w:r>
        </w:p>
      </w:tc>
      <w:tc>
        <w:tcPr>
          <w:tcW w:w="3406" w:type="dxa"/>
        </w:tcPr>
        <w:p w:rsidR="004035AB" w:rsidRDefault="004035AB" w:rsidP="004035AB">
          <w:pPr>
            <w:pStyle w:val="Rodap"/>
            <w:rPr>
              <w:rFonts w:asciiTheme="minorHAnsi" w:hAnsiTheme="minorHAnsi"/>
              <w:sz w:val="20"/>
            </w:rPr>
          </w:pPr>
          <w:r w:rsidRPr="00C7010C">
            <w:rPr>
              <w:rFonts w:asciiTheme="minorHAnsi" w:hAnsiTheme="minorHAnsi"/>
              <w:b/>
              <w:sz w:val="20"/>
            </w:rPr>
            <w:t>Revisado por:</w:t>
          </w:r>
          <w:r>
            <w:rPr>
              <w:rFonts w:asciiTheme="minorHAnsi" w:hAnsiTheme="minorHAnsi"/>
              <w:sz w:val="20"/>
            </w:rPr>
            <w:t xml:space="preserve"> </w:t>
          </w:r>
        </w:p>
        <w:p w:rsidR="004035AB" w:rsidRDefault="004035AB" w:rsidP="004035AB">
          <w:pPr>
            <w:pStyle w:val="Rodap"/>
            <w:rPr>
              <w:rFonts w:asciiTheme="minorHAnsi" w:hAnsiTheme="minorHAnsi"/>
              <w:sz w:val="20"/>
            </w:rPr>
          </w:pPr>
        </w:p>
        <w:p w:rsidR="004035AB" w:rsidRDefault="004035AB" w:rsidP="004035AB">
          <w:pPr>
            <w:pStyle w:val="Rodap"/>
            <w:rPr>
              <w:rFonts w:asciiTheme="minorHAnsi" w:hAnsiTheme="minorHAnsi"/>
              <w:sz w:val="20"/>
            </w:rPr>
          </w:pPr>
        </w:p>
        <w:p w:rsidR="004035AB" w:rsidRDefault="004035AB" w:rsidP="004035AB">
          <w:pPr>
            <w:pStyle w:val="Rodap"/>
            <w:rPr>
              <w:rFonts w:asciiTheme="minorHAnsi" w:hAnsiTheme="minorHAnsi"/>
              <w:sz w:val="20"/>
            </w:rPr>
          </w:pPr>
        </w:p>
        <w:p w:rsidR="004035AB" w:rsidRDefault="004035AB" w:rsidP="004035AB">
          <w:pPr>
            <w:pStyle w:val="Rodap"/>
            <w:rPr>
              <w:rFonts w:asciiTheme="minorHAnsi" w:hAnsiTheme="minorHAnsi"/>
              <w:sz w:val="20"/>
            </w:rPr>
          </w:pPr>
          <w:proofErr w:type="spellStart"/>
          <w:r w:rsidRPr="00F361F0">
            <w:rPr>
              <w:rFonts w:asciiTheme="minorHAnsi" w:hAnsiTheme="minorHAnsi"/>
              <w:sz w:val="20"/>
            </w:rPr>
            <w:t>Antonio</w:t>
          </w:r>
          <w:proofErr w:type="spellEnd"/>
          <w:r w:rsidRPr="00F361F0">
            <w:rPr>
              <w:rFonts w:asciiTheme="minorHAnsi" w:hAnsiTheme="minorHAnsi"/>
              <w:sz w:val="20"/>
            </w:rPr>
            <w:t xml:space="preserve"> Cláudio</w:t>
          </w:r>
        </w:p>
        <w:p w:rsidR="004035AB" w:rsidRPr="00C7010C" w:rsidRDefault="004035AB" w:rsidP="004035AB">
          <w:pPr>
            <w:pStyle w:val="Rodap"/>
            <w:rPr>
              <w:rFonts w:asciiTheme="minorHAnsi" w:hAnsiTheme="minorHAnsi"/>
              <w:b/>
              <w:sz w:val="20"/>
            </w:rPr>
          </w:pPr>
          <w:r>
            <w:rPr>
              <w:rFonts w:asciiTheme="minorHAnsi" w:hAnsiTheme="minorHAnsi"/>
              <w:sz w:val="20"/>
            </w:rPr>
            <w:t>Assessor de Planejamento Estratégico</w:t>
          </w:r>
        </w:p>
      </w:tc>
      <w:tc>
        <w:tcPr>
          <w:tcW w:w="3406" w:type="dxa"/>
        </w:tcPr>
        <w:p w:rsidR="004035AB" w:rsidRDefault="004035AB" w:rsidP="004035AB">
          <w:pPr>
            <w:pStyle w:val="Rodap"/>
            <w:rPr>
              <w:rFonts w:asciiTheme="minorHAnsi" w:hAnsiTheme="minorHAnsi"/>
              <w:sz w:val="20"/>
            </w:rPr>
          </w:pPr>
          <w:r>
            <w:rPr>
              <w:rFonts w:asciiTheme="minorHAnsi" w:hAnsiTheme="minorHAnsi"/>
              <w:b/>
              <w:sz w:val="20"/>
            </w:rPr>
            <w:t>Aprovado</w:t>
          </w:r>
          <w:r w:rsidRPr="00C7010C">
            <w:rPr>
              <w:rFonts w:asciiTheme="minorHAnsi" w:hAnsiTheme="minorHAnsi"/>
              <w:b/>
              <w:sz w:val="20"/>
            </w:rPr>
            <w:t xml:space="preserve"> por:</w:t>
          </w:r>
          <w:r>
            <w:rPr>
              <w:rFonts w:asciiTheme="minorHAnsi" w:hAnsiTheme="minorHAnsi"/>
              <w:sz w:val="20"/>
            </w:rPr>
            <w:t xml:space="preserve"> </w:t>
          </w:r>
        </w:p>
        <w:p w:rsidR="004035AB" w:rsidRDefault="004035AB" w:rsidP="004035AB">
          <w:pPr>
            <w:pStyle w:val="Rodap"/>
            <w:rPr>
              <w:rFonts w:asciiTheme="minorHAnsi" w:hAnsiTheme="minorHAnsi"/>
              <w:sz w:val="20"/>
            </w:rPr>
          </w:pPr>
        </w:p>
        <w:p w:rsidR="004035AB" w:rsidRDefault="004035AB" w:rsidP="004035AB">
          <w:pPr>
            <w:pStyle w:val="Rodap"/>
            <w:rPr>
              <w:rFonts w:asciiTheme="minorHAnsi" w:hAnsiTheme="minorHAnsi"/>
              <w:sz w:val="20"/>
            </w:rPr>
          </w:pPr>
        </w:p>
        <w:p w:rsidR="004035AB" w:rsidRDefault="004035AB" w:rsidP="004035AB">
          <w:pPr>
            <w:pStyle w:val="Rodap"/>
            <w:rPr>
              <w:rFonts w:asciiTheme="minorHAnsi" w:hAnsiTheme="minorHAnsi"/>
              <w:sz w:val="20"/>
            </w:rPr>
          </w:pPr>
        </w:p>
        <w:p w:rsidR="004035AB" w:rsidRDefault="004035AB" w:rsidP="004035AB">
          <w:pPr>
            <w:pStyle w:val="Rodap"/>
            <w:rPr>
              <w:rFonts w:asciiTheme="minorHAnsi" w:hAnsiTheme="minorHAnsi"/>
              <w:sz w:val="20"/>
            </w:rPr>
          </w:pPr>
          <w:r w:rsidRPr="00F361F0">
            <w:rPr>
              <w:rFonts w:asciiTheme="minorHAnsi" w:hAnsiTheme="minorHAnsi"/>
              <w:sz w:val="20"/>
            </w:rPr>
            <w:t>Paulo Carvalho</w:t>
          </w:r>
        </w:p>
        <w:p w:rsidR="004035AB" w:rsidRPr="00F361F0" w:rsidRDefault="004035AB" w:rsidP="004035AB">
          <w:pPr>
            <w:pStyle w:val="Rodap"/>
            <w:rPr>
              <w:rFonts w:asciiTheme="minorHAnsi" w:hAnsiTheme="minorHAnsi"/>
              <w:sz w:val="20"/>
            </w:rPr>
          </w:pPr>
          <w:r w:rsidRPr="00F361F0">
            <w:rPr>
              <w:rFonts w:asciiTheme="minorHAnsi" w:hAnsiTheme="minorHAnsi"/>
              <w:sz w:val="20"/>
            </w:rPr>
            <w:t>Diretor</w:t>
          </w:r>
          <w:r>
            <w:rPr>
              <w:rFonts w:asciiTheme="minorHAnsi" w:hAnsiTheme="minorHAnsi"/>
              <w:sz w:val="20"/>
            </w:rPr>
            <w:t xml:space="preserve"> Técnico e de Fiscalização</w:t>
          </w:r>
        </w:p>
      </w:tc>
    </w:tr>
  </w:tbl>
  <w:p w:rsidR="004035AB" w:rsidRDefault="004035AB" w:rsidP="008E3A56">
    <w:pPr>
      <w:pStyle w:val="Rodap"/>
      <w:spacing w:before="120" w:after="120"/>
      <w:jc w:val="center"/>
      <w:rPr>
        <w:rFonts w:asciiTheme="minorHAnsi" w:hAnsiTheme="minorHAnsi"/>
        <w:sz w:val="20"/>
      </w:rPr>
    </w:pPr>
  </w:p>
  <w:p w:rsidR="008E3A56" w:rsidRDefault="008E3A56" w:rsidP="008E3A56">
    <w:pPr>
      <w:pStyle w:val="Rodap"/>
      <w:spacing w:before="120" w:after="120"/>
      <w:jc w:val="cente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99340D">
      <w:rPr>
        <w:rFonts w:asciiTheme="minorHAnsi" w:hAnsiTheme="minorHAnsi"/>
        <w:noProof/>
        <w:sz w:val="20"/>
      </w:rPr>
      <w:t>1</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99340D">
      <w:rPr>
        <w:rFonts w:asciiTheme="minorHAnsi" w:hAnsiTheme="minorHAnsi"/>
        <w:noProof/>
        <w:sz w:val="20"/>
      </w:rPr>
      <w:t>16</w:t>
    </w:r>
    <w:r w:rsidRPr="006E4A1B">
      <w:rPr>
        <w:rFonts w:asciiTheme="minorHAnsi" w:hAnsiTheme="minorHAnsi"/>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8637" w:type="dxa"/>
      <w:jc w:val="center"/>
      <w:tblLook w:val="04A0" w:firstRow="1" w:lastRow="0" w:firstColumn="1" w:lastColumn="0" w:noHBand="0" w:noVBand="1"/>
    </w:tblPr>
    <w:tblGrid>
      <w:gridCol w:w="2879"/>
      <w:gridCol w:w="2879"/>
      <w:gridCol w:w="2879"/>
    </w:tblGrid>
    <w:tr w:rsidR="00DC40DE" w:rsidTr="00DC40DE">
      <w:trPr>
        <w:jc w:val="center"/>
      </w:trPr>
      <w:tc>
        <w:tcPr>
          <w:tcW w:w="2879" w:type="dxa"/>
        </w:tcPr>
        <w:p w:rsidR="00DC40DE" w:rsidRDefault="00DC40DE" w:rsidP="00DC40DE">
          <w:pPr>
            <w:pStyle w:val="Rodap"/>
            <w:rPr>
              <w:rFonts w:asciiTheme="minorHAnsi" w:hAnsiTheme="minorHAnsi"/>
              <w:b/>
              <w:sz w:val="20"/>
            </w:rPr>
          </w:pPr>
          <w:r w:rsidRPr="00C7010C">
            <w:rPr>
              <w:rFonts w:asciiTheme="minorHAnsi" w:hAnsiTheme="minorHAnsi"/>
              <w:b/>
              <w:sz w:val="20"/>
            </w:rPr>
            <w:t>Elaborado por:</w:t>
          </w:r>
        </w:p>
        <w:p w:rsidR="00DC40DE" w:rsidRDefault="00DC40DE" w:rsidP="00DC40DE">
          <w:pPr>
            <w:pStyle w:val="Rodap"/>
            <w:rPr>
              <w:rFonts w:asciiTheme="minorHAnsi" w:hAnsiTheme="minorHAnsi"/>
              <w:b/>
              <w:sz w:val="20"/>
            </w:rPr>
          </w:pPr>
        </w:p>
        <w:p w:rsidR="00DC40DE" w:rsidRDefault="00DC40DE" w:rsidP="00DC40DE">
          <w:pPr>
            <w:pStyle w:val="Rodap"/>
            <w:rPr>
              <w:rFonts w:asciiTheme="minorHAnsi" w:hAnsiTheme="minorHAnsi"/>
              <w:sz w:val="20"/>
            </w:rPr>
          </w:pPr>
          <w:r>
            <w:rPr>
              <w:rFonts w:asciiTheme="minorHAnsi" w:hAnsiTheme="minorHAnsi"/>
              <w:sz w:val="20"/>
            </w:rPr>
            <w:t>Francisco Torres</w:t>
          </w:r>
        </w:p>
        <w:p w:rsidR="00DC40DE" w:rsidRDefault="00DC40DE" w:rsidP="00DC40DE">
          <w:pPr>
            <w:pStyle w:val="Rodap"/>
            <w:rPr>
              <w:rFonts w:asciiTheme="minorHAnsi" w:hAnsiTheme="minorHAnsi"/>
              <w:sz w:val="20"/>
            </w:rPr>
          </w:pPr>
          <w:r>
            <w:rPr>
              <w:rFonts w:asciiTheme="minorHAnsi" w:hAnsiTheme="minorHAnsi"/>
              <w:sz w:val="20"/>
            </w:rPr>
            <w:t xml:space="preserve">Coord. </w:t>
          </w:r>
          <w:proofErr w:type="gramStart"/>
          <w:r>
            <w:rPr>
              <w:rFonts w:asciiTheme="minorHAnsi" w:hAnsiTheme="minorHAnsi"/>
              <w:sz w:val="20"/>
            </w:rPr>
            <w:t>de</w:t>
          </w:r>
          <w:proofErr w:type="gramEnd"/>
          <w:r>
            <w:rPr>
              <w:rFonts w:asciiTheme="minorHAnsi" w:hAnsiTheme="minorHAnsi"/>
              <w:sz w:val="20"/>
            </w:rPr>
            <w:t xml:space="preserve"> Sistemas de Produção</w:t>
          </w:r>
        </w:p>
      </w:tc>
      <w:tc>
        <w:tcPr>
          <w:tcW w:w="2879" w:type="dxa"/>
        </w:tcPr>
        <w:p w:rsidR="00DC40DE" w:rsidRDefault="00B71660" w:rsidP="00DC40DE">
          <w:pPr>
            <w:pStyle w:val="Rodap"/>
            <w:rPr>
              <w:rFonts w:asciiTheme="minorHAnsi" w:hAnsiTheme="minorHAnsi"/>
              <w:b/>
              <w:sz w:val="20"/>
            </w:rPr>
          </w:pPr>
          <w:r>
            <w:rPr>
              <w:rFonts w:asciiTheme="minorHAnsi" w:hAnsiTheme="minorHAnsi"/>
              <w:b/>
              <w:sz w:val="20"/>
            </w:rPr>
            <w:t>Revisado</w:t>
          </w:r>
          <w:r w:rsidR="00DC40DE" w:rsidRPr="00C7010C">
            <w:rPr>
              <w:rFonts w:asciiTheme="minorHAnsi" w:hAnsiTheme="minorHAnsi"/>
              <w:b/>
              <w:sz w:val="20"/>
            </w:rPr>
            <w:t xml:space="preserve"> por:</w:t>
          </w:r>
        </w:p>
        <w:p w:rsidR="00DC40DE" w:rsidRDefault="00DC40DE" w:rsidP="00DC40DE">
          <w:pPr>
            <w:pStyle w:val="Rodap"/>
            <w:rPr>
              <w:rFonts w:asciiTheme="minorHAnsi" w:hAnsiTheme="minorHAnsi"/>
              <w:b/>
              <w:sz w:val="20"/>
            </w:rPr>
          </w:pPr>
        </w:p>
        <w:p w:rsidR="00DC40DE" w:rsidRDefault="00DC40DE" w:rsidP="00DC40DE">
          <w:pPr>
            <w:pStyle w:val="Rodap"/>
            <w:rPr>
              <w:rFonts w:asciiTheme="minorHAnsi" w:hAnsiTheme="minorHAnsi"/>
              <w:sz w:val="20"/>
            </w:rPr>
          </w:pPr>
          <w:proofErr w:type="spellStart"/>
          <w:r w:rsidRPr="00F361F0">
            <w:rPr>
              <w:rFonts w:asciiTheme="minorHAnsi" w:hAnsiTheme="minorHAnsi"/>
              <w:sz w:val="20"/>
            </w:rPr>
            <w:t>Antonio</w:t>
          </w:r>
          <w:proofErr w:type="spellEnd"/>
          <w:r w:rsidRPr="00F361F0">
            <w:rPr>
              <w:rFonts w:asciiTheme="minorHAnsi" w:hAnsiTheme="minorHAnsi"/>
              <w:sz w:val="20"/>
            </w:rPr>
            <w:t xml:space="preserve"> Cláudio</w:t>
          </w:r>
        </w:p>
        <w:p w:rsidR="00DC40DE" w:rsidRDefault="00DC40DE" w:rsidP="00DC40DE">
          <w:pPr>
            <w:pStyle w:val="Rodap"/>
            <w:rPr>
              <w:rFonts w:asciiTheme="minorHAnsi" w:hAnsiTheme="minorHAnsi"/>
              <w:sz w:val="20"/>
            </w:rPr>
          </w:pPr>
          <w:r>
            <w:rPr>
              <w:rFonts w:asciiTheme="minorHAnsi" w:hAnsiTheme="minorHAnsi"/>
              <w:sz w:val="20"/>
            </w:rPr>
            <w:t>Assessor de Planej. Estratégico</w:t>
          </w:r>
        </w:p>
      </w:tc>
      <w:tc>
        <w:tcPr>
          <w:tcW w:w="2879" w:type="dxa"/>
        </w:tcPr>
        <w:p w:rsidR="00DC40DE" w:rsidRDefault="00B71660" w:rsidP="00DC40DE">
          <w:pPr>
            <w:pStyle w:val="Rodap"/>
            <w:rPr>
              <w:rFonts w:asciiTheme="minorHAnsi" w:hAnsiTheme="minorHAnsi"/>
              <w:sz w:val="20"/>
            </w:rPr>
          </w:pPr>
          <w:r>
            <w:rPr>
              <w:rFonts w:asciiTheme="minorHAnsi" w:hAnsiTheme="minorHAnsi"/>
              <w:b/>
              <w:sz w:val="20"/>
            </w:rPr>
            <w:t>Aprovado</w:t>
          </w:r>
          <w:r w:rsidR="00DC40DE" w:rsidRPr="00C7010C">
            <w:rPr>
              <w:rFonts w:asciiTheme="minorHAnsi" w:hAnsiTheme="minorHAnsi"/>
              <w:b/>
              <w:sz w:val="20"/>
            </w:rPr>
            <w:t xml:space="preserve"> por:</w:t>
          </w:r>
          <w:r w:rsidR="00DC40DE">
            <w:rPr>
              <w:rFonts w:asciiTheme="minorHAnsi" w:hAnsiTheme="minorHAnsi"/>
              <w:sz w:val="20"/>
            </w:rPr>
            <w:t xml:space="preserve"> </w:t>
          </w:r>
        </w:p>
        <w:p w:rsidR="00DC40DE" w:rsidRDefault="00DC40DE" w:rsidP="00DC40DE">
          <w:pPr>
            <w:pStyle w:val="Rodap"/>
            <w:rPr>
              <w:rFonts w:asciiTheme="minorHAnsi" w:hAnsiTheme="minorHAnsi"/>
              <w:b/>
              <w:sz w:val="20"/>
            </w:rPr>
          </w:pPr>
        </w:p>
        <w:p w:rsidR="00DC40DE" w:rsidRDefault="00DC40DE" w:rsidP="00DC40DE">
          <w:pPr>
            <w:pStyle w:val="Rodap"/>
            <w:rPr>
              <w:rFonts w:asciiTheme="minorHAnsi" w:hAnsiTheme="minorHAnsi"/>
              <w:sz w:val="20"/>
            </w:rPr>
          </w:pPr>
          <w:r w:rsidRPr="00F361F0">
            <w:rPr>
              <w:rFonts w:asciiTheme="minorHAnsi" w:hAnsiTheme="minorHAnsi"/>
              <w:sz w:val="20"/>
            </w:rPr>
            <w:t>Paulo Carvalho</w:t>
          </w:r>
        </w:p>
        <w:p w:rsidR="00DC40DE" w:rsidRPr="00C7010C" w:rsidRDefault="00DC40DE" w:rsidP="00DC40DE">
          <w:pPr>
            <w:pStyle w:val="Rodap"/>
            <w:rPr>
              <w:rFonts w:asciiTheme="minorHAnsi" w:hAnsiTheme="minorHAnsi"/>
              <w:b/>
              <w:sz w:val="20"/>
            </w:rPr>
          </w:pPr>
          <w:r w:rsidRPr="00F361F0">
            <w:rPr>
              <w:rFonts w:asciiTheme="minorHAnsi" w:hAnsiTheme="minorHAnsi"/>
              <w:sz w:val="20"/>
            </w:rPr>
            <w:t>Diretor</w:t>
          </w:r>
          <w:r>
            <w:rPr>
              <w:rFonts w:asciiTheme="minorHAnsi" w:hAnsiTheme="minorHAnsi"/>
              <w:sz w:val="20"/>
            </w:rPr>
            <w:t xml:space="preserve"> Técnico e de Fiscalização</w:t>
          </w:r>
        </w:p>
      </w:tc>
    </w:tr>
  </w:tbl>
  <w:p w:rsidR="004035AB" w:rsidRDefault="004035AB" w:rsidP="008E3A56">
    <w:pPr>
      <w:pStyle w:val="Rodap"/>
      <w:spacing w:before="120" w:after="120"/>
      <w:jc w:val="cente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A75E75">
      <w:rPr>
        <w:rFonts w:asciiTheme="minorHAnsi" w:hAnsiTheme="minorHAnsi"/>
        <w:noProof/>
        <w:sz w:val="20"/>
      </w:rPr>
      <w:t>12</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A75E75">
      <w:rPr>
        <w:rFonts w:asciiTheme="minorHAnsi" w:hAnsiTheme="minorHAnsi"/>
        <w:noProof/>
        <w:sz w:val="20"/>
      </w:rPr>
      <w:t>16</w:t>
    </w:r>
    <w:r w:rsidRPr="006E4A1B">
      <w:rPr>
        <w:rFonts w:asciiTheme="minorHAnsi" w:hAnsiTheme="minorHAnsi"/>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3F5" w:rsidRPr="006E4A1B" w:rsidRDefault="00E023F5">
    <w:pPr>
      <w:pStyle w:val="Rodap"/>
      <w:jc w:val="center"/>
      <w:rPr>
        <w:rFonts w:asciiTheme="minorHAnsi" w:hAnsiTheme="minorHAnsi"/>
        <w:sz w:val="20"/>
      </w:rP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A75E75">
      <w:rPr>
        <w:rFonts w:asciiTheme="minorHAnsi" w:hAnsiTheme="minorHAnsi"/>
        <w:noProof/>
        <w:sz w:val="20"/>
      </w:rPr>
      <w:t>15</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A75E75">
      <w:rPr>
        <w:rFonts w:asciiTheme="minorHAnsi" w:hAnsiTheme="minorHAnsi"/>
        <w:noProof/>
        <w:sz w:val="20"/>
      </w:rPr>
      <w:t>16</w:t>
    </w:r>
    <w:r w:rsidRPr="006E4A1B">
      <w:rPr>
        <w:rFonts w:asciiTheme="minorHAnsi" w:hAnsiTheme="minorHAnsi"/>
        <w:sz w:val="20"/>
      </w:rPr>
      <w:fldChar w:fldCharType="end"/>
    </w:r>
  </w:p>
  <w:p w:rsidR="00E023F5" w:rsidRDefault="00E023F5">
    <w:pPr>
      <w:pStyle w:val="Rodap"/>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3F5" w:rsidRPr="006E4A1B" w:rsidRDefault="00E023F5">
    <w:pPr>
      <w:pStyle w:val="Rodap"/>
      <w:jc w:val="center"/>
      <w:rPr>
        <w:rFonts w:asciiTheme="minorHAnsi" w:hAnsiTheme="minorHAnsi"/>
        <w:sz w:val="20"/>
      </w:rP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A75E75">
      <w:rPr>
        <w:rFonts w:asciiTheme="minorHAnsi" w:hAnsiTheme="minorHAnsi"/>
        <w:noProof/>
        <w:sz w:val="20"/>
      </w:rPr>
      <w:t>16</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A75E75">
      <w:rPr>
        <w:rFonts w:asciiTheme="minorHAnsi" w:hAnsiTheme="minorHAnsi"/>
        <w:noProof/>
        <w:sz w:val="20"/>
      </w:rPr>
      <w:t>16</w:t>
    </w:r>
    <w:r w:rsidRPr="006E4A1B">
      <w:rPr>
        <w:rFonts w:asciiTheme="minorHAnsi" w:hAnsiTheme="minorHAnsi"/>
        <w:sz w:val="20"/>
      </w:rPr>
      <w:fldChar w:fldCharType="end"/>
    </w:r>
  </w:p>
  <w:p w:rsidR="00E023F5" w:rsidRDefault="00E023F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A26" w:rsidRDefault="008B6A26" w:rsidP="008D2702">
      <w:r>
        <w:separator/>
      </w:r>
    </w:p>
  </w:footnote>
  <w:footnote w:type="continuationSeparator" w:id="0">
    <w:p w:rsidR="008B6A26" w:rsidRDefault="008B6A26" w:rsidP="008D27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DE" w:rsidRDefault="00DC40D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0" w:rightFromText="180" w:vertAnchor="page" w:horzAnchor="page" w:tblpXSpec="center" w:tblpY="5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9"/>
      <w:gridCol w:w="4876"/>
      <w:gridCol w:w="1139"/>
      <w:gridCol w:w="1738"/>
    </w:tblGrid>
    <w:tr w:rsidR="00E023F5" w:rsidRPr="008D2702" w:rsidTr="00E023F5">
      <w:trPr>
        <w:trHeight w:hRule="exact" w:val="1134"/>
      </w:trPr>
      <w:tc>
        <w:tcPr>
          <w:tcW w:w="2479" w:type="dxa"/>
          <w:vMerge w:val="restart"/>
          <w:shd w:val="clear" w:color="auto" w:fill="auto"/>
          <w:tcMar>
            <w:left w:w="0" w:type="dxa"/>
            <w:right w:w="0" w:type="dxa"/>
          </w:tcMar>
        </w:tcPr>
        <w:p w:rsidR="00E023F5" w:rsidRPr="008D2702" w:rsidRDefault="00E023F5" w:rsidP="00F34D6C">
          <w:pPr>
            <w:spacing w:line="278" w:lineRule="exact"/>
            <w:jc w:val="center"/>
            <w:rPr>
              <w:rFonts w:asciiTheme="majorHAnsi" w:hAnsiTheme="majorHAnsi"/>
            </w:rPr>
          </w:pPr>
          <w:r>
            <w:rPr>
              <w:noProof/>
            </w:rPr>
            <w:drawing>
              <wp:anchor distT="0" distB="0" distL="114300" distR="114300" simplePos="0" relativeHeight="251659264" behindDoc="0" locked="0" layoutInCell="1" allowOverlap="1" wp14:anchorId="54669AB6" wp14:editId="7F4A2D3A">
                <wp:simplePos x="0" y="0"/>
                <wp:positionH relativeFrom="column">
                  <wp:posOffset>340360</wp:posOffset>
                </wp:positionH>
                <wp:positionV relativeFrom="paragraph">
                  <wp:posOffset>9525</wp:posOffset>
                </wp:positionV>
                <wp:extent cx="793750" cy="1123315"/>
                <wp:effectExtent l="0" t="0" r="6350" b="635"/>
                <wp:wrapSquare wrapText="bothSides"/>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PSA_vertical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3750" cy="1123315"/>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vMerge w:val="restart"/>
          <w:shd w:val="clear" w:color="auto" w:fill="auto"/>
          <w:tcMar>
            <w:left w:w="0" w:type="dxa"/>
            <w:right w:w="0" w:type="dxa"/>
          </w:tcMar>
          <w:vAlign w:val="center"/>
        </w:tcPr>
        <w:p w:rsidR="00E023F5" w:rsidRPr="00567994" w:rsidRDefault="00E023F5" w:rsidP="00922BB2">
          <w:pPr>
            <w:jc w:val="center"/>
            <w:rPr>
              <w:rFonts w:asciiTheme="majorHAnsi" w:hAnsiTheme="majorHAnsi" w:cs="Arial"/>
              <w:sz w:val="20"/>
              <w:szCs w:val="20"/>
            </w:rPr>
          </w:pPr>
          <w:r w:rsidRPr="00337B8F">
            <w:rPr>
              <w:rFonts w:asciiTheme="majorHAnsi" w:hAnsiTheme="majorHAnsi" w:cs="Arial"/>
              <w:noProof/>
              <w:color w:val="000000"/>
              <w:w w:val="95"/>
              <w:sz w:val="22"/>
              <w:szCs w:val="20"/>
            </w:rPr>
            <w:t>PROCEDIMENTO PARA O PLANEJAMENTO DO CUMPRIMENTO DOS COMPROMISSOS DE CONTEÚDO LOCAL NOS CONTRATOS DE PARTILHA DA PRODUÇÃO</w:t>
          </w:r>
        </w:p>
      </w:tc>
      <w:tc>
        <w:tcPr>
          <w:tcW w:w="2877" w:type="dxa"/>
          <w:gridSpan w:val="2"/>
          <w:shd w:val="clear" w:color="auto" w:fill="auto"/>
          <w:tcMar>
            <w:left w:w="0" w:type="dxa"/>
            <w:right w:w="0" w:type="dxa"/>
          </w:tcMar>
        </w:tcPr>
        <w:p w:rsidR="00E023F5" w:rsidRPr="00A37EDD" w:rsidRDefault="00E023F5" w:rsidP="00F34D6C">
          <w:pPr>
            <w:spacing w:line="429" w:lineRule="exact"/>
            <w:ind w:left="170"/>
            <w:jc w:val="center"/>
            <w:rPr>
              <w:rFonts w:asciiTheme="majorHAnsi" w:hAnsiTheme="majorHAnsi" w:cs="Arial"/>
              <w:sz w:val="22"/>
              <w:szCs w:val="20"/>
            </w:rPr>
          </w:pPr>
          <w:r>
            <w:rPr>
              <w:rFonts w:asciiTheme="majorHAnsi" w:hAnsiTheme="majorHAnsi" w:cs="Arial"/>
              <w:sz w:val="22"/>
              <w:szCs w:val="20"/>
            </w:rPr>
            <w:t>PROCEDIMENTO</w:t>
          </w:r>
          <w:r w:rsidRPr="00A37EDD">
            <w:rPr>
              <w:rFonts w:asciiTheme="majorHAnsi" w:hAnsiTheme="majorHAnsi" w:cs="Arial"/>
              <w:sz w:val="22"/>
              <w:szCs w:val="20"/>
            </w:rPr>
            <w:t xml:space="preserve"> Nº</w:t>
          </w:r>
        </w:p>
        <w:p w:rsidR="00E023F5" w:rsidRPr="00A37EDD" w:rsidRDefault="00E023F5" w:rsidP="00337B8F">
          <w:pPr>
            <w:spacing w:line="429" w:lineRule="exact"/>
            <w:ind w:left="170"/>
            <w:jc w:val="center"/>
            <w:rPr>
              <w:rFonts w:asciiTheme="majorHAnsi" w:hAnsiTheme="majorHAnsi" w:cs="Arial"/>
              <w:sz w:val="22"/>
              <w:szCs w:val="20"/>
            </w:rPr>
          </w:pPr>
          <w:r w:rsidRPr="00922BB2">
            <w:rPr>
              <w:rFonts w:asciiTheme="majorHAnsi" w:hAnsiTheme="majorHAnsi" w:cs="Arial"/>
              <w:sz w:val="22"/>
              <w:szCs w:val="20"/>
            </w:rPr>
            <w:t>PP.PRE.00</w:t>
          </w:r>
          <w:r>
            <w:rPr>
              <w:rFonts w:asciiTheme="majorHAnsi" w:hAnsiTheme="majorHAnsi" w:cs="Arial"/>
              <w:sz w:val="22"/>
              <w:szCs w:val="20"/>
            </w:rPr>
            <w:t>1</w:t>
          </w:r>
          <w:r w:rsidRPr="00922BB2">
            <w:rPr>
              <w:rFonts w:asciiTheme="majorHAnsi" w:hAnsiTheme="majorHAnsi" w:cs="Arial"/>
              <w:sz w:val="22"/>
              <w:szCs w:val="20"/>
            </w:rPr>
            <w:t>/2017</w:t>
          </w:r>
        </w:p>
      </w:tc>
    </w:tr>
    <w:tr w:rsidR="00E023F5" w:rsidRPr="008D2702" w:rsidTr="00E023F5">
      <w:trPr>
        <w:trHeight w:hRule="exact" w:val="349"/>
      </w:trPr>
      <w:tc>
        <w:tcPr>
          <w:tcW w:w="2479" w:type="dxa"/>
          <w:vMerge/>
          <w:shd w:val="clear" w:color="auto" w:fill="auto"/>
          <w:tcMar>
            <w:left w:w="0" w:type="dxa"/>
            <w:right w:w="0" w:type="dxa"/>
          </w:tcMar>
        </w:tcPr>
        <w:p w:rsidR="00E023F5" w:rsidRPr="008D2702" w:rsidRDefault="00E023F5" w:rsidP="00F34D6C">
          <w:pPr>
            <w:spacing w:line="492" w:lineRule="exact"/>
            <w:jc w:val="center"/>
            <w:rPr>
              <w:rFonts w:asciiTheme="majorHAnsi" w:hAnsiTheme="majorHAnsi"/>
            </w:rPr>
          </w:pPr>
        </w:p>
      </w:tc>
      <w:tc>
        <w:tcPr>
          <w:tcW w:w="4876" w:type="dxa"/>
          <w:vMerge/>
          <w:shd w:val="clear" w:color="auto" w:fill="auto"/>
          <w:tcMar>
            <w:left w:w="0" w:type="dxa"/>
            <w:right w:w="0" w:type="dxa"/>
          </w:tcMar>
        </w:tcPr>
        <w:p w:rsidR="00E023F5" w:rsidRPr="008D2702" w:rsidRDefault="00E023F5" w:rsidP="00F34D6C">
          <w:pPr>
            <w:spacing w:line="492" w:lineRule="exact"/>
            <w:jc w:val="center"/>
            <w:rPr>
              <w:rFonts w:asciiTheme="majorHAnsi" w:hAnsiTheme="majorHAnsi"/>
            </w:rPr>
          </w:pPr>
        </w:p>
      </w:tc>
      <w:tc>
        <w:tcPr>
          <w:tcW w:w="1139" w:type="dxa"/>
          <w:shd w:val="clear" w:color="auto" w:fill="auto"/>
          <w:tcMar>
            <w:left w:w="0" w:type="dxa"/>
            <w:right w:w="0" w:type="dxa"/>
          </w:tcMar>
        </w:tcPr>
        <w:p w:rsidR="00E023F5" w:rsidRPr="00A37EDD" w:rsidRDefault="00E023F5" w:rsidP="00F34D6C">
          <w:pPr>
            <w:spacing w:line="301" w:lineRule="exact"/>
            <w:ind w:left="108"/>
            <w:jc w:val="center"/>
            <w:rPr>
              <w:rFonts w:asciiTheme="majorHAnsi" w:hAnsiTheme="majorHAnsi" w:cs="Arial"/>
              <w:sz w:val="22"/>
              <w:szCs w:val="20"/>
            </w:rPr>
          </w:pPr>
          <w:r w:rsidRPr="00A37EDD">
            <w:rPr>
              <w:rFonts w:asciiTheme="majorHAnsi" w:hAnsiTheme="majorHAnsi" w:cs="Arial"/>
              <w:noProof/>
              <w:color w:val="000000"/>
              <w:w w:val="95"/>
              <w:sz w:val="22"/>
              <w:szCs w:val="20"/>
            </w:rPr>
            <w:t>VERSÃO</w:t>
          </w:r>
        </w:p>
      </w:tc>
      <w:tc>
        <w:tcPr>
          <w:tcW w:w="1738" w:type="dxa"/>
          <w:shd w:val="clear" w:color="auto" w:fill="auto"/>
          <w:tcMar>
            <w:left w:w="0" w:type="dxa"/>
            <w:right w:w="0" w:type="dxa"/>
          </w:tcMar>
        </w:tcPr>
        <w:p w:rsidR="00E023F5" w:rsidRPr="00A37EDD" w:rsidRDefault="00E023F5" w:rsidP="00F34D6C">
          <w:pPr>
            <w:spacing w:line="301" w:lineRule="exact"/>
            <w:ind w:left="109"/>
            <w:jc w:val="center"/>
            <w:rPr>
              <w:rFonts w:asciiTheme="majorHAnsi" w:hAnsiTheme="majorHAnsi" w:cs="Arial"/>
              <w:sz w:val="22"/>
              <w:szCs w:val="20"/>
            </w:rPr>
          </w:pPr>
          <w:r w:rsidRPr="00A37EDD">
            <w:rPr>
              <w:rFonts w:asciiTheme="majorHAnsi" w:hAnsiTheme="majorHAnsi" w:cs="Arial"/>
              <w:noProof/>
              <w:color w:val="000000"/>
              <w:spacing w:val="-1"/>
              <w:w w:val="95"/>
              <w:sz w:val="22"/>
              <w:szCs w:val="20"/>
            </w:rPr>
            <w:t>APROVADO EM</w:t>
          </w:r>
        </w:p>
      </w:tc>
    </w:tr>
    <w:tr w:rsidR="00E023F5" w:rsidRPr="008D2702" w:rsidTr="00E023F5">
      <w:trPr>
        <w:trHeight w:hRule="exact" w:val="364"/>
      </w:trPr>
      <w:tc>
        <w:tcPr>
          <w:tcW w:w="2479" w:type="dxa"/>
          <w:vMerge/>
          <w:shd w:val="clear" w:color="auto" w:fill="auto"/>
          <w:tcMar>
            <w:left w:w="0" w:type="dxa"/>
            <w:right w:w="0" w:type="dxa"/>
          </w:tcMar>
        </w:tcPr>
        <w:p w:rsidR="00E023F5" w:rsidRPr="008D2702" w:rsidRDefault="00E023F5" w:rsidP="00F34D6C">
          <w:pPr>
            <w:spacing w:line="301" w:lineRule="exact"/>
            <w:jc w:val="center"/>
            <w:rPr>
              <w:rFonts w:asciiTheme="majorHAnsi" w:hAnsiTheme="majorHAnsi"/>
            </w:rPr>
          </w:pPr>
        </w:p>
      </w:tc>
      <w:tc>
        <w:tcPr>
          <w:tcW w:w="4876" w:type="dxa"/>
          <w:vMerge/>
          <w:shd w:val="clear" w:color="auto" w:fill="auto"/>
          <w:tcMar>
            <w:left w:w="0" w:type="dxa"/>
            <w:right w:w="0" w:type="dxa"/>
          </w:tcMar>
        </w:tcPr>
        <w:p w:rsidR="00E023F5" w:rsidRPr="008D2702" w:rsidRDefault="00E023F5" w:rsidP="00F34D6C">
          <w:pPr>
            <w:spacing w:line="301" w:lineRule="exact"/>
            <w:jc w:val="center"/>
            <w:rPr>
              <w:rFonts w:asciiTheme="majorHAnsi" w:hAnsiTheme="majorHAnsi"/>
            </w:rPr>
          </w:pPr>
        </w:p>
      </w:tc>
      <w:tc>
        <w:tcPr>
          <w:tcW w:w="1139" w:type="dxa"/>
          <w:shd w:val="clear" w:color="auto" w:fill="auto"/>
          <w:tcMar>
            <w:left w:w="0" w:type="dxa"/>
            <w:right w:w="0" w:type="dxa"/>
          </w:tcMar>
        </w:tcPr>
        <w:p w:rsidR="00E023F5" w:rsidRPr="00A37EDD" w:rsidRDefault="00E023F5" w:rsidP="00F34D6C">
          <w:pPr>
            <w:spacing w:line="318" w:lineRule="exact"/>
            <w:jc w:val="center"/>
            <w:rPr>
              <w:rFonts w:asciiTheme="majorHAnsi" w:hAnsiTheme="majorHAnsi" w:cs="Arial"/>
              <w:sz w:val="22"/>
              <w:szCs w:val="20"/>
            </w:rPr>
          </w:pPr>
          <w:r w:rsidRPr="00A37EDD">
            <w:rPr>
              <w:rFonts w:asciiTheme="majorHAnsi" w:hAnsiTheme="majorHAnsi" w:cs="Arial"/>
              <w:noProof/>
              <w:color w:val="000000"/>
              <w:w w:val="95"/>
              <w:sz w:val="22"/>
              <w:szCs w:val="20"/>
            </w:rPr>
            <w:t>00</w:t>
          </w:r>
        </w:p>
      </w:tc>
      <w:tc>
        <w:tcPr>
          <w:tcW w:w="1738" w:type="dxa"/>
          <w:shd w:val="clear" w:color="auto" w:fill="auto"/>
          <w:tcMar>
            <w:left w:w="0" w:type="dxa"/>
            <w:right w:w="0" w:type="dxa"/>
          </w:tcMar>
        </w:tcPr>
        <w:p w:rsidR="00E023F5" w:rsidRPr="00A37EDD" w:rsidRDefault="00E023F5" w:rsidP="00F34D6C">
          <w:pPr>
            <w:spacing w:line="318" w:lineRule="exact"/>
            <w:jc w:val="center"/>
            <w:rPr>
              <w:rFonts w:asciiTheme="majorHAnsi" w:hAnsiTheme="majorHAnsi" w:cs="Arial"/>
              <w:sz w:val="22"/>
              <w:szCs w:val="20"/>
            </w:rPr>
          </w:pPr>
          <w:r>
            <w:rPr>
              <w:rFonts w:asciiTheme="majorHAnsi" w:hAnsiTheme="majorHAnsi" w:cs="Arial"/>
              <w:sz w:val="22"/>
              <w:szCs w:val="20"/>
            </w:rPr>
            <w:t>##</w:t>
          </w:r>
          <w:r w:rsidRPr="00A37EDD">
            <w:rPr>
              <w:rFonts w:asciiTheme="majorHAnsi" w:hAnsiTheme="majorHAnsi" w:cs="Arial"/>
              <w:sz w:val="22"/>
              <w:szCs w:val="20"/>
            </w:rPr>
            <w:t>/</w:t>
          </w:r>
          <w:r>
            <w:rPr>
              <w:rFonts w:asciiTheme="majorHAnsi" w:hAnsiTheme="majorHAnsi" w:cs="Arial"/>
              <w:sz w:val="22"/>
              <w:szCs w:val="20"/>
            </w:rPr>
            <w:t>##/</w:t>
          </w:r>
          <w:r w:rsidRPr="00A37EDD">
            <w:rPr>
              <w:rFonts w:asciiTheme="majorHAnsi" w:hAnsiTheme="majorHAnsi" w:cs="Arial"/>
              <w:sz w:val="22"/>
              <w:szCs w:val="20"/>
            </w:rPr>
            <w:t>20</w:t>
          </w:r>
          <w:r>
            <w:rPr>
              <w:rFonts w:asciiTheme="majorHAnsi" w:hAnsiTheme="majorHAnsi" w:cs="Arial"/>
              <w:sz w:val="22"/>
              <w:szCs w:val="20"/>
            </w:rPr>
            <w:t>##</w:t>
          </w:r>
        </w:p>
      </w:tc>
    </w:tr>
  </w:tbl>
  <w:p w:rsidR="00E023F5" w:rsidRDefault="00E023F5">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0" w:rightFromText="180" w:vertAnchor="page" w:horzAnchor="page" w:tblpXSpec="center" w:tblpY="5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9"/>
      <w:gridCol w:w="4876"/>
      <w:gridCol w:w="1139"/>
      <w:gridCol w:w="1738"/>
    </w:tblGrid>
    <w:tr w:rsidR="00E023F5" w:rsidRPr="008D2702" w:rsidTr="00E023F5">
      <w:trPr>
        <w:trHeight w:hRule="exact" w:val="1134"/>
      </w:trPr>
      <w:tc>
        <w:tcPr>
          <w:tcW w:w="2479" w:type="dxa"/>
          <w:vMerge w:val="restart"/>
          <w:shd w:val="clear" w:color="auto" w:fill="auto"/>
          <w:tcMar>
            <w:left w:w="0" w:type="dxa"/>
            <w:right w:w="0" w:type="dxa"/>
          </w:tcMar>
        </w:tcPr>
        <w:p w:rsidR="00E023F5" w:rsidRPr="008D2702" w:rsidRDefault="00E023F5" w:rsidP="00381210">
          <w:pPr>
            <w:spacing w:line="278" w:lineRule="exact"/>
            <w:jc w:val="center"/>
            <w:rPr>
              <w:rFonts w:asciiTheme="majorHAnsi" w:hAnsiTheme="majorHAnsi"/>
            </w:rPr>
          </w:pPr>
          <w:r>
            <w:rPr>
              <w:noProof/>
            </w:rPr>
            <w:drawing>
              <wp:anchor distT="0" distB="0" distL="114300" distR="114300" simplePos="0" relativeHeight="251661312" behindDoc="0" locked="0" layoutInCell="1" allowOverlap="1" wp14:anchorId="0E1E6A07" wp14:editId="3FD6544D">
                <wp:simplePos x="0" y="0"/>
                <wp:positionH relativeFrom="column">
                  <wp:posOffset>340360</wp:posOffset>
                </wp:positionH>
                <wp:positionV relativeFrom="paragraph">
                  <wp:posOffset>9525</wp:posOffset>
                </wp:positionV>
                <wp:extent cx="793750" cy="1123315"/>
                <wp:effectExtent l="0" t="0" r="6350" b="635"/>
                <wp:wrapSquare wrapText="bothSides"/>
                <wp:docPr id="10"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PSA_vertical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3750" cy="1123315"/>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vMerge w:val="restart"/>
          <w:shd w:val="clear" w:color="auto" w:fill="auto"/>
          <w:tcMar>
            <w:left w:w="0" w:type="dxa"/>
            <w:right w:w="0" w:type="dxa"/>
          </w:tcMar>
          <w:vAlign w:val="center"/>
        </w:tcPr>
        <w:p w:rsidR="00E023F5" w:rsidRPr="00567994" w:rsidRDefault="00E023F5" w:rsidP="00381210">
          <w:pPr>
            <w:jc w:val="center"/>
            <w:rPr>
              <w:rFonts w:asciiTheme="majorHAnsi" w:hAnsiTheme="majorHAnsi" w:cs="Arial"/>
              <w:sz w:val="20"/>
              <w:szCs w:val="20"/>
            </w:rPr>
          </w:pPr>
          <w:r w:rsidRPr="00337B8F">
            <w:rPr>
              <w:rFonts w:asciiTheme="majorHAnsi" w:hAnsiTheme="majorHAnsi" w:cs="Arial"/>
              <w:noProof/>
              <w:color w:val="000000"/>
              <w:w w:val="95"/>
              <w:sz w:val="22"/>
              <w:szCs w:val="20"/>
            </w:rPr>
            <w:t>PROCEDIMENTO PARA O PLANEJAMENTO DO CUMPRIMENTO DOS COMPROMISSOS DE CONTEÚDO LOCAL NOS CONTRATOS DE PARTILHA DA PRODUÇÃO</w:t>
          </w:r>
        </w:p>
      </w:tc>
      <w:tc>
        <w:tcPr>
          <w:tcW w:w="2877" w:type="dxa"/>
          <w:gridSpan w:val="2"/>
          <w:shd w:val="clear" w:color="auto" w:fill="auto"/>
          <w:tcMar>
            <w:left w:w="0" w:type="dxa"/>
            <w:right w:w="0" w:type="dxa"/>
          </w:tcMar>
        </w:tcPr>
        <w:p w:rsidR="00E023F5" w:rsidRPr="00A37EDD" w:rsidRDefault="00E023F5" w:rsidP="00381210">
          <w:pPr>
            <w:spacing w:line="429" w:lineRule="exact"/>
            <w:ind w:left="170"/>
            <w:jc w:val="center"/>
            <w:rPr>
              <w:rFonts w:asciiTheme="majorHAnsi" w:hAnsiTheme="majorHAnsi" w:cs="Arial"/>
              <w:sz w:val="22"/>
              <w:szCs w:val="20"/>
            </w:rPr>
          </w:pPr>
          <w:r>
            <w:rPr>
              <w:rFonts w:asciiTheme="majorHAnsi" w:hAnsiTheme="majorHAnsi" w:cs="Arial"/>
              <w:sz w:val="22"/>
              <w:szCs w:val="20"/>
            </w:rPr>
            <w:t>PROCEDIMENTO</w:t>
          </w:r>
          <w:r w:rsidRPr="00A37EDD">
            <w:rPr>
              <w:rFonts w:asciiTheme="majorHAnsi" w:hAnsiTheme="majorHAnsi" w:cs="Arial"/>
              <w:sz w:val="22"/>
              <w:szCs w:val="20"/>
            </w:rPr>
            <w:t xml:space="preserve"> Nº</w:t>
          </w:r>
        </w:p>
        <w:p w:rsidR="00E023F5" w:rsidRPr="00A37EDD" w:rsidRDefault="00E023F5" w:rsidP="00381210">
          <w:pPr>
            <w:spacing w:line="429" w:lineRule="exact"/>
            <w:ind w:left="170"/>
            <w:jc w:val="center"/>
            <w:rPr>
              <w:rFonts w:asciiTheme="majorHAnsi" w:hAnsiTheme="majorHAnsi" w:cs="Arial"/>
              <w:sz w:val="22"/>
              <w:szCs w:val="20"/>
            </w:rPr>
          </w:pPr>
          <w:r w:rsidRPr="00922BB2">
            <w:rPr>
              <w:rFonts w:asciiTheme="majorHAnsi" w:hAnsiTheme="majorHAnsi" w:cs="Arial"/>
              <w:sz w:val="22"/>
              <w:szCs w:val="20"/>
            </w:rPr>
            <w:t>PP.PRE.00</w:t>
          </w:r>
          <w:r>
            <w:rPr>
              <w:rFonts w:asciiTheme="majorHAnsi" w:hAnsiTheme="majorHAnsi" w:cs="Arial"/>
              <w:sz w:val="22"/>
              <w:szCs w:val="20"/>
            </w:rPr>
            <w:t>1</w:t>
          </w:r>
          <w:r w:rsidRPr="00922BB2">
            <w:rPr>
              <w:rFonts w:asciiTheme="majorHAnsi" w:hAnsiTheme="majorHAnsi" w:cs="Arial"/>
              <w:sz w:val="22"/>
              <w:szCs w:val="20"/>
            </w:rPr>
            <w:t>/2017</w:t>
          </w:r>
        </w:p>
      </w:tc>
    </w:tr>
    <w:tr w:rsidR="00E023F5" w:rsidRPr="008D2702" w:rsidTr="00E023F5">
      <w:trPr>
        <w:trHeight w:hRule="exact" w:val="349"/>
      </w:trPr>
      <w:tc>
        <w:tcPr>
          <w:tcW w:w="2479" w:type="dxa"/>
          <w:vMerge/>
          <w:shd w:val="clear" w:color="auto" w:fill="auto"/>
          <w:tcMar>
            <w:left w:w="0" w:type="dxa"/>
            <w:right w:w="0" w:type="dxa"/>
          </w:tcMar>
        </w:tcPr>
        <w:p w:rsidR="00E023F5" w:rsidRPr="008D2702" w:rsidRDefault="00E023F5" w:rsidP="00381210">
          <w:pPr>
            <w:spacing w:line="492" w:lineRule="exact"/>
            <w:jc w:val="center"/>
            <w:rPr>
              <w:rFonts w:asciiTheme="majorHAnsi" w:hAnsiTheme="majorHAnsi"/>
            </w:rPr>
          </w:pPr>
        </w:p>
      </w:tc>
      <w:tc>
        <w:tcPr>
          <w:tcW w:w="4876" w:type="dxa"/>
          <w:vMerge/>
          <w:shd w:val="clear" w:color="auto" w:fill="auto"/>
          <w:tcMar>
            <w:left w:w="0" w:type="dxa"/>
            <w:right w:w="0" w:type="dxa"/>
          </w:tcMar>
        </w:tcPr>
        <w:p w:rsidR="00E023F5" w:rsidRPr="008D2702" w:rsidRDefault="00E023F5" w:rsidP="00381210">
          <w:pPr>
            <w:spacing w:line="492" w:lineRule="exact"/>
            <w:jc w:val="center"/>
            <w:rPr>
              <w:rFonts w:asciiTheme="majorHAnsi" w:hAnsiTheme="majorHAnsi"/>
            </w:rPr>
          </w:pPr>
        </w:p>
      </w:tc>
      <w:tc>
        <w:tcPr>
          <w:tcW w:w="1139" w:type="dxa"/>
          <w:shd w:val="clear" w:color="auto" w:fill="auto"/>
          <w:tcMar>
            <w:left w:w="0" w:type="dxa"/>
            <w:right w:w="0" w:type="dxa"/>
          </w:tcMar>
        </w:tcPr>
        <w:p w:rsidR="00E023F5" w:rsidRPr="00A37EDD" w:rsidRDefault="00E023F5" w:rsidP="00381210">
          <w:pPr>
            <w:spacing w:line="301" w:lineRule="exact"/>
            <w:ind w:left="108"/>
            <w:jc w:val="center"/>
            <w:rPr>
              <w:rFonts w:asciiTheme="majorHAnsi" w:hAnsiTheme="majorHAnsi" w:cs="Arial"/>
              <w:sz w:val="22"/>
              <w:szCs w:val="20"/>
            </w:rPr>
          </w:pPr>
          <w:r w:rsidRPr="00A37EDD">
            <w:rPr>
              <w:rFonts w:asciiTheme="majorHAnsi" w:hAnsiTheme="majorHAnsi" w:cs="Arial"/>
              <w:noProof/>
              <w:color w:val="000000"/>
              <w:w w:val="95"/>
              <w:sz w:val="22"/>
              <w:szCs w:val="20"/>
            </w:rPr>
            <w:t>VERSÃO</w:t>
          </w:r>
        </w:p>
      </w:tc>
      <w:tc>
        <w:tcPr>
          <w:tcW w:w="1738" w:type="dxa"/>
          <w:shd w:val="clear" w:color="auto" w:fill="auto"/>
          <w:tcMar>
            <w:left w:w="0" w:type="dxa"/>
            <w:right w:w="0" w:type="dxa"/>
          </w:tcMar>
        </w:tcPr>
        <w:p w:rsidR="00E023F5" w:rsidRPr="00A37EDD" w:rsidRDefault="00E023F5" w:rsidP="00381210">
          <w:pPr>
            <w:spacing w:line="301" w:lineRule="exact"/>
            <w:ind w:left="109"/>
            <w:jc w:val="center"/>
            <w:rPr>
              <w:rFonts w:asciiTheme="majorHAnsi" w:hAnsiTheme="majorHAnsi" w:cs="Arial"/>
              <w:sz w:val="22"/>
              <w:szCs w:val="20"/>
            </w:rPr>
          </w:pPr>
          <w:r w:rsidRPr="00A37EDD">
            <w:rPr>
              <w:rFonts w:asciiTheme="majorHAnsi" w:hAnsiTheme="majorHAnsi" w:cs="Arial"/>
              <w:noProof/>
              <w:color w:val="000000"/>
              <w:spacing w:val="-1"/>
              <w:w w:val="95"/>
              <w:sz w:val="22"/>
              <w:szCs w:val="20"/>
            </w:rPr>
            <w:t>APROVADO EM</w:t>
          </w:r>
        </w:p>
      </w:tc>
    </w:tr>
    <w:tr w:rsidR="00E023F5" w:rsidRPr="008D2702" w:rsidTr="00E023F5">
      <w:trPr>
        <w:trHeight w:hRule="exact" w:val="364"/>
      </w:trPr>
      <w:tc>
        <w:tcPr>
          <w:tcW w:w="2479" w:type="dxa"/>
          <w:vMerge/>
          <w:shd w:val="clear" w:color="auto" w:fill="auto"/>
          <w:tcMar>
            <w:left w:w="0" w:type="dxa"/>
            <w:right w:w="0" w:type="dxa"/>
          </w:tcMar>
        </w:tcPr>
        <w:p w:rsidR="00E023F5" w:rsidRPr="008D2702" w:rsidRDefault="00E023F5" w:rsidP="00381210">
          <w:pPr>
            <w:spacing w:line="301" w:lineRule="exact"/>
            <w:jc w:val="center"/>
            <w:rPr>
              <w:rFonts w:asciiTheme="majorHAnsi" w:hAnsiTheme="majorHAnsi"/>
            </w:rPr>
          </w:pPr>
        </w:p>
      </w:tc>
      <w:tc>
        <w:tcPr>
          <w:tcW w:w="4876" w:type="dxa"/>
          <w:vMerge/>
          <w:shd w:val="clear" w:color="auto" w:fill="auto"/>
          <w:tcMar>
            <w:left w:w="0" w:type="dxa"/>
            <w:right w:w="0" w:type="dxa"/>
          </w:tcMar>
        </w:tcPr>
        <w:p w:rsidR="00E023F5" w:rsidRPr="008D2702" w:rsidRDefault="00E023F5" w:rsidP="00381210">
          <w:pPr>
            <w:spacing w:line="301" w:lineRule="exact"/>
            <w:jc w:val="center"/>
            <w:rPr>
              <w:rFonts w:asciiTheme="majorHAnsi" w:hAnsiTheme="majorHAnsi"/>
            </w:rPr>
          </w:pPr>
        </w:p>
      </w:tc>
      <w:tc>
        <w:tcPr>
          <w:tcW w:w="1139" w:type="dxa"/>
          <w:shd w:val="clear" w:color="auto" w:fill="auto"/>
          <w:tcMar>
            <w:left w:w="0" w:type="dxa"/>
            <w:right w:w="0" w:type="dxa"/>
          </w:tcMar>
        </w:tcPr>
        <w:p w:rsidR="00E023F5" w:rsidRPr="00A37EDD" w:rsidRDefault="00E023F5" w:rsidP="00381210">
          <w:pPr>
            <w:spacing w:line="318" w:lineRule="exact"/>
            <w:jc w:val="center"/>
            <w:rPr>
              <w:rFonts w:asciiTheme="majorHAnsi" w:hAnsiTheme="majorHAnsi" w:cs="Arial"/>
              <w:sz w:val="22"/>
              <w:szCs w:val="20"/>
            </w:rPr>
          </w:pPr>
          <w:r w:rsidRPr="00A37EDD">
            <w:rPr>
              <w:rFonts w:asciiTheme="majorHAnsi" w:hAnsiTheme="majorHAnsi" w:cs="Arial"/>
              <w:noProof/>
              <w:color w:val="000000"/>
              <w:w w:val="95"/>
              <w:sz w:val="22"/>
              <w:szCs w:val="20"/>
            </w:rPr>
            <w:t>00</w:t>
          </w:r>
        </w:p>
      </w:tc>
      <w:tc>
        <w:tcPr>
          <w:tcW w:w="1738" w:type="dxa"/>
          <w:shd w:val="clear" w:color="auto" w:fill="auto"/>
          <w:tcMar>
            <w:left w:w="0" w:type="dxa"/>
            <w:right w:w="0" w:type="dxa"/>
          </w:tcMar>
        </w:tcPr>
        <w:p w:rsidR="00E023F5" w:rsidRPr="00A37EDD" w:rsidRDefault="00E023F5" w:rsidP="00381210">
          <w:pPr>
            <w:spacing w:line="318" w:lineRule="exact"/>
            <w:jc w:val="center"/>
            <w:rPr>
              <w:rFonts w:asciiTheme="majorHAnsi" w:hAnsiTheme="majorHAnsi" w:cs="Arial"/>
              <w:sz w:val="22"/>
              <w:szCs w:val="20"/>
            </w:rPr>
          </w:pPr>
          <w:r>
            <w:rPr>
              <w:rFonts w:asciiTheme="majorHAnsi" w:hAnsiTheme="majorHAnsi" w:cs="Arial"/>
              <w:sz w:val="22"/>
              <w:szCs w:val="20"/>
            </w:rPr>
            <w:t>##</w:t>
          </w:r>
          <w:r w:rsidRPr="00A37EDD">
            <w:rPr>
              <w:rFonts w:asciiTheme="majorHAnsi" w:hAnsiTheme="majorHAnsi" w:cs="Arial"/>
              <w:sz w:val="22"/>
              <w:szCs w:val="20"/>
            </w:rPr>
            <w:t>/</w:t>
          </w:r>
          <w:r>
            <w:rPr>
              <w:rFonts w:asciiTheme="majorHAnsi" w:hAnsiTheme="majorHAnsi" w:cs="Arial"/>
              <w:sz w:val="22"/>
              <w:szCs w:val="20"/>
            </w:rPr>
            <w:t>##/</w:t>
          </w:r>
          <w:r w:rsidRPr="00A37EDD">
            <w:rPr>
              <w:rFonts w:asciiTheme="majorHAnsi" w:hAnsiTheme="majorHAnsi" w:cs="Arial"/>
              <w:sz w:val="22"/>
              <w:szCs w:val="20"/>
            </w:rPr>
            <w:t>20</w:t>
          </w:r>
          <w:r>
            <w:rPr>
              <w:rFonts w:asciiTheme="majorHAnsi" w:hAnsiTheme="majorHAnsi" w:cs="Arial"/>
              <w:sz w:val="22"/>
              <w:szCs w:val="20"/>
            </w:rPr>
            <w:t>##</w:t>
          </w:r>
        </w:p>
      </w:tc>
    </w:tr>
  </w:tbl>
  <w:p w:rsidR="00E023F5" w:rsidRDefault="00E023F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3549E"/>
    <w:multiLevelType w:val="multilevel"/>
    <w:tmpl w:val="8CC00532"/>
    <w:lvl w:ilvl="0">
      <w:start w:val="1"/>
      <w:numFmt w:val="decimal"/>
      <w:pStyle w:val="Style1"/>
      <w:lvlText w:val="%1."/>
      <w:lvlJc w:val="left"/>
      <w:pPr>
        <w:ind w:left="638" w:hanging="360"/>
      </w:pPr>
      <w:rPr>
        <w:rFonts w:hint="default"/>
      </w:rPr>
    </w:lvl>
    <w:lvl w:ilvl="1">
      <w:start w:val="1"/>
      <w:numFmt w:val="decimal"/>
      <w:lvlText w:val="%1.%2."/>
      <w:lvlJc w:val="left"/>
      <w:pPr>
        <w:ind w:left="1070" w:hanging="432"/>
      </w:pPr>
    </w:lvl>
    <w:lvl w:ilvl="2">
      <w:start w:val="1"/>
      <w:numFmt w:val="decimal"/>
      <w:lvlText w:val="%1.%2.%3."/>
      <w:lvlJc w:val="left"/>
      <w:pPr>
        <w:ind w:left="1502" w:hanging="504"/>
      </w:pPr>
      <w:rPr>
        <w:b/>
      </w:rPr>
    </w:lvl>
    <w:lvl w:ilvl="3">
      <w:start w:val="1"/>
      <w:numFmt w:val="decimal"/>
      <w:lvlText w:val="%1.%2.%3.%4."/>
      <w:lvlJc w:val="left"/>
      <w:pPr>
        <w:ind w:left="2006" w:hanging="648"/>
      </w:pPr>
    </w:lvl>
    <w:lvl w:ilvl="4">
      <w:start w:val="1"/>
      <w:numFmt w:val="decimal"/>
      <w:lvlText w:val="%1.%2.%3.%4.%5."/>
      <w:lvlJc w:val="left"/>
      <w:pPr>
        <w:ind w:left="2510" w:hanging="792"/>
      </w:pPr>
    </w:lvl>
    <w:lvl w:ilvl="5">
      <w:start w:val="1"/>
      <w:numFmt w:val="decimal"/>
      <w:lvlText w:val="%1.%2.%3.%4.%5.%6."/>
      <w:lvlJc w:val="left"/>
      <w:pPr>
        <w:ind w:left="3014" w:hanging="936"/>
      </w:pPr>
    </w:lvl>
    <w:lvl w:ilvl="6">
      <w:start w:val="1"/>
      <w:numFmt w:val="decimal"/>
      <w:lvlText w:val="%1.%2.%3.%4.%5.%6.%7."/>
      <w:lvlJc w:val="left"/>
      <w:pPr>
        <w:ind w:left="3518" w:hanging="1080"/>
      </w:pPr>
    </w:lvl>
    <w:lvl w:ilvl="7">
      <w:start w:val="1"/>
      <w:numFmt w:val="decimal"/>
      <w:lvlText w:val="%1.%2.%3.%4.%5.%6.%7.%8."/>
      <w:lvlJc w:val="left"/>
      <w:pPr>
        <w:ind w:left="4022" w:hanging="1224"/>
      </w:pPr>
    </w:lvl>
    <w:lvl w:ilvl="8">
      <w:start w:val="1"/>
      <w:numFmt w:val="decimal"/>
      <w:lvlText w:val="%1.%2.%3.%4.%5.%6.%7.%8.%9."/>
      <w:lvlJc w:val="left"/>
      <w:pPr>
        <w:ind w:left="4598" w:hanging="1440"/>
      </w:pPr>
    </w:lvl>
  </w:abstractNum>
  <w:abstractNum w:abstractNumId="1" w15:restartNumberingAfterBreak="0">
    <w:nsid w:val="042A6668"/>
    <w:multiLevelType w:val="hybridMultilevel"/>
    <w:tmpl w:val="4D9248B6"/>
    <w:lvl w:ilvl="0" w:tplc="2A0459D2">
      <w:start w:val="1"/>
      <w:numFmt w:val="lowerRoman"/>
      <w:lvlText w:val="%1."/>
      <w:lvlJc w:val="left"/>
      <w:pPr>
        <w:ind w:left="2443" w:hanging="720"/>
      </w:pPr>
      <w:rPr>
        <w:rFonts w:hint="default"/>
      </w:rPr>
    </w:lvl>
    <w:lvl w:ilvl="1" w:tplc="04160019" w:tentative="1">
      <w:start w:val="1"/>
      <w:numFmt w:val="lowerLetter"/>
      <w:lvlText w:val="%2."/>
      <w:lvlJc w:val="left"/>
      <w:pPr>
        <w:ind w:left="2803" w:hanging="360"/>
      </w:pPr>
    </w:lvl>
    <w:lvl w:ilvl="2" w:tplc="0416001B" w:tentative="1">
      <w:start w:val="1"/>
      <w:numFmt w:val="lowerRoman"/>
      <w:lvlText w:val="%3."/>
      <w:lvlJc w:val="right"/>
      <w:pPr>
        <w:ind w:left="3523" w:hanging="180"/>
      </w:pPr>
    </w:lvl>
    <w:lvl w:ilvl="3" w:tplc="0416000F" w:tentative="1">
      <w:start w:val="1"/>
      <w:numFmt w:val="decimal"/>
      <w:lvlText w:val="%4."/>
      <w:lvlJc w:val="left"/>
      <w:pPr>
        <w:ind w:left="4243" w:hanging="360"/>
      </w:pPr>
    </w:lvl>
    <w:lvl w:ilvl="4" w:tplc="04160019" w:tentative="1">
      <w:start w:val="1"/>
      <w:numFmt w:val="lowerLetter"/>
      <w:lvlText w:val="%5."/>
      <w:lvlJc w:val="left"/>
      <w:pPr>
        <w:ind w:left="4963" w:hanging="360"/>
      </w:pPr>
    </w:lvl>
    <w:lvl w:ilvl="5" w:tplc="0416001B" w:tentative="1">
      <w:start w:val="1"/>
      <w:numFmt w:val="lowerRoman"/>
      <w:lvlText w:val="%6."/>
      <w:lvlJc w:val="right"/>
      <w:pPr>
        <w:ind w:left="5683" w:hanging="180"/>
      </w:pPr>
    </w:lvl>
    <w:lvl w:ilvl="6" w:tplc="0416000F" w:tentative="1">
      <w:start w:val="1"/>
      <w:numFmt w:val="decimal"/>
      <w:lvlText w:val="%7."/>
      <w:lvlJc w:val="left"/>
      <w:pPr>
        <w:ind w:left="6403" w:hanging="360"/>
      </w:pPr>
    </w:lvl>
    <w:lvl w:ilvl="7" w:tplc="04160019" w:tentative="1">
      <w:start w:val="1"/>
      <w:numFmt w:val="lowerLetter"/>
      <w:lvlText w:val="%8."/>
      <w:lvlJc w:val="left"/>
      <w:pPr>
        <w:ind w:left="7123" w:hanging="360"/>
      </w:pPr>
    </w:lvl>
    <w:lvl w:ilvl="8" w:tplc="0416001B" w:tentative="1">
      <w:start w:val="1"/>
      <w:numFmt w:val="lowerRoman"/>
      <w:lvlText w:val="%9."/>
      <w:lvlJc w:val="right"/>
      <w:pPr>
        <w:ind w:left="7843" w:hanging="180"/>
      </w:pPr>
    </w:lvl>
  </w:abstractNum>
  <w:abstractNum w:abstractNumId="2" w15:restartNumberingAfterBreak="0">
    <w:nsid w:val="11632BCC"/>
    <w:multiLevelType w:val="hybridMultilevel"/>
    <w:tmpl w:val="F2F081C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6D06986"/>
    <w:multiLevelType w:val="hybridMultilevel"/>
    <w:tmpl w:val="3F0C25A6"/>
    <w:lvl w:ilvl="0" w:tplc="04160017">
      <w:start w:val="1"/>
      <w:numFmt w:val="lowerLetter"/>
      <w:lvlText w:val="%1)"/>
      <w:lvlJc w:val="left"/>
      <w:pPr>
        <w:ind w:left="720" w:hanging="360"/>
      </w:pPr>
      <w:rPr>
        <w:rFonts w:hint="default"/>
      </w:rPr>
    </w:lvl>
    <w:lvl w:ilvl="1" w:tplc="0416001B">
      <w:start w:val="1"/>
      <w:numFmt w:val="lowerRoman"/>
      <w:lvlText w:val="%2."/>
      <w:lvlJc w:val="righ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3BC175F"/>
    <w:multiLevelType w:val="hybridMultilevel"/>
    <w:tmpl w:val="B296D608"/>
    <w:lvl w:ilvl="0" w:tplc="04160005">
      <w:start w:val="1"/>
      <w:numFmt w:val="bullet"/>
      <w:lvlText w:val=""/>
      <w:lvlJc w:val="left"/>
      <w:pPr>
        <w:ind w:left="1080" w:hanging="360"/>
      </w:pPr>
      <w:rPr>
        <w:rFonts w:ascii="Wingdings" w:hAnsi="Wingdings" w:hint="default"/>
      </w:rPr>
    </w:lvl>
    <w:lvl w:ilvl="1" w:tplc="04160003">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 w15:restartNumberingAfterBreak="0">
    <w:nsid w:val="29DE5663"/>
    <w:multiLevelType w:val="hybridMultilevel"/>
    <w:tmpl w:val="E83851C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B6961C3"/>
    <w:multiLevelType w:val="hybridMultilevel"/>
    <w:tmpl w:val="65420DE4"/>
    <w:lvl w:ilvl="0" w:tplc="73863E90">
      <w:start w:val="1"/>
      <w:numFmt w:val="lowerRoman"/>
      <w:lvlText w:val="%1."/>
      <w:lvlJc w:val="left"/>
      <w:pPr>
        <w:ind w:left="2844" w:hanging="720"/>
      </w:pPr>
      <w:rPr>
        <w:rFonts w:hint="default"/>
      </w:rPr>
    </w:lvl>
    <w:lvl w:ilvl="1" w:tplc="04160019" w:tentative="1">
      <w:start w:val="1"/>
      <w:numFmt w:val="lowerLetter"/>
      <w:lvlText w:val="%2."/>
      <w:lvlJc w:val="left"/>
      <w:pPr>
        <w:ind w:left="3204" w:hanging="360"/>
      </w:pPr>
    </w:lvl>
    <w:lvl w:ilvl="2" w:tplc="0416001B" w:tentative="1">
      <w:start w:val="1"/>
      <w:numFmt w:val="lowerRoman"/>
      <w:lvlText w:val="%3."/>
      <w:lvlJc w:val="right"/>
      <w:pPr>
        <w:ind w:left="3924" w:hanging="180"/>
      </w:pPr>
    </w:lvl>
    <w:lvl w:ilvl="3" w:tplc="0416000F" w:tentative="1">
      <w:start w:val="1"/>
      <w:numFmt w:val="decimal"/>
      <w:lvlText w:val="%4."/>
      <w:lvlJc w:val="left"/>
      <w:pPr>
        <w:ind w:left="4644" w:hanging="360"/>
      </w:pPr>
    </w:lvl>
    <w:lvl w:ilvl="4" w:tplc="04160019" w:tentative="1">
      <w:start w:val="1"/>
      <w:numFmt w:val="lowerLetter"/>
      <w:lvlText w:val="%5."/>
      <w:lvlJc w:val="left"/>
      <w:pPr>
        <w:ind w:left="5364" w:hanging="360"/>
      </w:pPr>
    </w:lvl>
    <w:lvl w:ilvl="5" w:tplc="0416001B" w:tentative="1">
      <w:start w:val="1"/>
      <w:numFmt w:val="lowerRoman"/>
      <w:lvlText w:val="%6."/>
      <w:lvlJc w:val="right"/>
      <w:pPr>
        <w:ind w:left="6084" w:hanging="180"/>
      </w:pPr>
    </w:lvl>
    <w:lvl w:ilvl="6" w:tplc="0416000F" w:tentative="1">
      <w:start w:val="1"/>
      <w:numFmt w:val="decimal"/>
      <w:lvlText w:val="%7."/>
      <w:lvlJc w:val="left"/>
      <w:pPr>
        <w:ind w:left="6804" w:hanging="360"/>
      </w:pPr>
    </w:lvl>
    <w:lvl w:ilvl="7" w:tplc="04160019" w:tentative="1">
      <w:start w:val="1"/>
      <w:numFmt w:val="lowerLetter"/>
      <w:lvlText w:val="%8."/>
      <w:lvlJc w:val="left"/>
      <w:pPr>
        <w:ind w:left="7524" w:hanging="360"/>
      </w:pPr>
    </w:lvl>
    <w:lvl w:ilvl="8" w:tplc="0416001B" w:tentative="1">
      <w:start w:val="1"/>
      <w:numFmt w:val="lowerRoman"/>
      <w:lvlText w:val="%9."/>
      <w:lvlJc w:val="right"/>
      <w:pPr>
        <w:ind w:left="8244" w:hanging="180"/>
      </w:pPr>
    </w:lvl>
  </w:abstractNum>
  <w:abstractNum w:abstractNumId="7" w15:restartNumberingAfterBreak="0">
    <w:nsid w:val="41C25EC2"/>
    <w:multiLevelType w:val="hybridMultilevel"/>
    <w:tmpl w:val="FC06166E"/>
    <w:lvl w:ilvl="0" w:tplc="04160005">
      <w:start w:val="1"/>
      <w:numFmt w:val="bullet"/>
      <w:lvlText w:val=""/>
      <w:lvlJc w:val="left"/>
      <w:pPr>
        <w:ind w:left="998" w:hanging="360"/>
      </w:pPr>
      <w:rPr>
        <w:rFonts w:ascii="Wingdings" w:hAnsi="Wingdings" w:hint="default"/>
      </w:rPr>
    </w:lvl>
    <w:lvl w:ilvl="1" w:tplc="E54E8922">
      <w:numFmt w:val="bullet"/>
      <w:lvlText w:val="•"/>
      <w:lvlJc w:val="left"/>
      <w:pPr>
        <w:ind w:left="1718" w:hanging="360"/>
      </w:pPr>
      <w:rPr>
        <w:rFonts w:ascii="Univers for KPMG" w:eastAsia="Times New Roman" w:hAnsi="Univers for KPMG" w:cs="Arial" w:hint="default"/>
      </w:rPr>
    </w:lvl>
    <w:lvl w:ilvl="2" w:tplc="04160005" w:tentative="1">
      <w:start w:val="1"/>
      <w:numFmt w:val="bullet"/>
      <w:lvlText w:val=""/>
      <w:lvlJc w:val="left"/>
      <w:pPr>
        <w:ind w:left="2438" w:hanging="360"/>
      </w:pPr>
      <w:rPr>
        <w:rFonts w:ascii="Wingdings" w:hAnsi="Wingdings" w:hint="default"/>
      </w:rPr>
    </w:lvl>
    <w:lvl w:ilvl="3" w:tplc="04160001" w:tentative="1">
      <w:start w:val="1"/>
      <w:numFmt w:val="bullet"/>
      <w:lvlText w:val=""/>
      <w:lvlJc w:val="left"/>
      <w:pPr>
        <w:ind w:left="3158" w:hanging="360"/>
      </w:pPr>
      <w:rPr>
        <w:rFonts w:ascii="Symbol" w:hAnsi="Symbol" w:hint="default"/>
      </w:rPr>
    </w:lvl>
    <w:lvl w:ilvl="4" w:tplc="04160003" w:tentative="1">
      <w:start w:val="1"/>
      <w:numFmt w:val="bullet"/>
      <w:lvlText w:val="o"/>
      <w:lvlJc w:val="left"/>
      <w:pPr>
        <w:ind w:left="3878" w:hanging="360"/>
      </w:pPr>
      <w:rPr>
        <w:rFonts w:ascii="Courier New" w:hAnsi="Courier New" w:cs="Courier New" w:hint="default"/>
      </w:rPr>
    </w:lvl>
    <w:lvl w:ilvl="5" w:tplc="04160005" w:tentative="1">
      <w:start w:val="1"/>
      <w:numFmt w:val="bullet"/>
      <w:lvlText w:val=""/>
      <w:lvlJc w:val="left"/>
      <w:pPr>
        <w:ind w:left="4598" w:hanging="360"/>
      </w:pPr>
      <w:rPr>
        <w:rFonts w:ascii="Wingdings" w:hAnsi="Wingdings" w:hint="default"/>
      </w:rPr>
    </w:lvl>
    <w:lvl w:ilvl="6" w:tplc="04160001" w:tentative="1">
      <w:start w:val="1"/>
      <w:numFmt w:val="bullet"/>
      <w:lvlText w:val=""/>
      <w:lvlJc w:val="left"/>
      <w:pPr>
        <w:ind w:left="5318" w:hanging="360"/>
      </w:pPr>
      <w:rPr>
        <w:rFonts w:ascii="Symbol" w:hAnsi="Symbol" w:hint="default"/>
      </w:rPr>
    </w:lvl>
    <w:lvl w:ilvl="7" w:tplc="04160003" w:tentative="1">
      <w:start w:val="1"/>
      <w:numFmt w:val="bullet"/>
      <w:lvlText w:val="o"/>
      <w:lvlJc w:val="left"/>
      <w:pPr>
        <w:ind w:left="6038" w:hanging="360"/>
      </w:pPr>
      <w:rPr>
        <w:rFonts w:ascii="Courier New" w:hAnsi="Courier New" w:cs="Courier New" w:hint="default"/>
      </w:rPr>
    </w:lvl>
    <w:lvl w:ilvl="8" w:tplc="04160005" w:tentative="1">
      <w:start w:val="1"/>
      <w:numFmt w:val="bullet"/>
      <w:lvlText w:val=""/>
      <w:lvlJc w:val="left"/>
      <w:pPr>
        <w:ind w:left="6758" w:hanging="360"/>
      </w:pPr>
      <w:rPr>
        <w:rFonts w:ascii="Wingdings" w:hAnsi="Wingdings" w:hint="default"/>
      </w:rPr>
    </w:lvl>
  </w:abstractNum>
  <w:abstractNum w:abstractNumId="8" w15:restartNumberingAfterBreak="0">
    <w:nsid w:val="4CAF101D"/>
    <w:multiLevelType w:val="hybridMultilevel"/>
    <w:tmpl w:val="C264E872"/>
    <w:lvl w:ilvl="0" w:tplc="04160005">
      <w:start w:val="1"/>
      <w:numFmt w:val="bullet"/>
      <w:lvlText w:val=""/>
      <w:lvlJc w:val="left"/>
      <w:pPr>
        <w:ind w:left="998" w:hanging="360"/>
      </w:pPr>
      <w:rPr>
        <w:rFonts w:ascii="Wingdings" w:hAnsi="Wingdings" w:hint="default"/>
      </w:rPr>
    </w:lvl>
    <w:lvl w:ilvl="1" w:tplc="04160003" w:tentative="1">
      <w:start w:val="1"/>
      <w:numFmt w:val="bullet"/>
      <w:lvlText w:val="o"/>
      <w:lvlJc w:val="left"/>
      <w:pPr>
        <w:ind w:left="1718" w:hanging="360"/>
      </w:pPr>
      <w:rPr>
        <w:rFonts w:ascii="Courier New" w:hAnsi="Courier New" w:cs="Courier New" w:hint="default"/>
      </w:rPr>
    </w:lvl>
    <w:lvl w:ilvl="2" w:tplc="04160005" w:tentative="1">
      <w:start w:val="1"/>
      <w:numFmt w:val="bullet"/>
      <w:lvlText w:val=""/>
      <w:lvlJc w:val="left"/>
      <w:pPr>
        <w:ind w:left="2438" w:hanging="360"/>
      </w:pPr>
      <w:rPr>
        <w:rFonts w:ascii="Wingdings" w:hAnsi="Wingdings" w:hint="default"/>
      </w:rPr>
    </w:lvl>
    <w:lvl w:ilvl="3" w:tplc="04160001" w:tentative="1">
      <w:start w:val="1"/>
      <w:numFmt w:val="bullet"/>
      <w:lvlText w:val=""/>
      <w:lvlJc w:val="left"/>
      <w:pPr>
        <w:ind w:left="3158" w:hanging="360"/>
      </w:pPr>
      <w:rPr>
        <w:rFonts w:ascii="Symbol" w:hAnsi="Symbol" w:hint="default"/>
      </w:rPr>
    </w:lvl>
    <w:lvl w:ilvl="4" w:tplc="04160003" w:tentative="1">
      <w:start w:val="1"/>
      <w:numFmt w:val="bullet"/>
      <w:lvlText w:val="o"/>
      <w:lvlJc w:val="left"/>
      <w:pPr>
        <w:ind w:left="3878" w:hanging="360"/>
      </w:pPr>
      <w:rPr>
        <w:rFonts w:ascii="Courier New" w:hAnsi="Courier New" w:cs="Courier New" w:hint="default"/>
      </w:rPr>
    </w:lvl>
    <w:lvl w:ilvl="5" w:tplc="04160005" w:tentative="1">
      <w:start w:val="1"/>
      <w:numFmt w:val="bullet"/>
      <w:lvlText w:val=""/>
      <w:lvlJc w:val="left"/>
      <w:pPr>
        <w:ind w:left="4598" w:hanging="360"/>
      </w:pPr>
      <w:rPr>
        <w:rFonts w:ascii="Wingdings" w:hAnsi="Wingdings" w:hint="default"/>
      </w:rPr>
    </w:lvl>
    <w:lvl w:ilvl="6" w:tplc="04160001" w:tentative="1">
      <w:start w:val="1"/>
      <w:numFmt w:val="bullet"/>
      <w:lvlText w:val=""/>
      <w:lvlJc w:val="left"/>
      <w:pPr>
        <w:ind w:left="5318" w:hanging="360"/>
      </w:pPr>
      <w:rPr>
        <w:rFonts w:ascii="Symbol" w:hAnsi="Symbol" w:hint="default"/>
      </w:rPr>
    </w:lvl>
    <w:lvl w:ilvl="7" w:tplc="04160003" w:tentative="1">
      <w:start w:val="1"/>
      <w:numFmt w:val="bullet"/>
      <w:lvlText w:val="o"/>
      <w:lvlJc w:val="left"/>
      <w:pPr>
        <w:ind w:left="6038" w:hanging="360"/>
      </w:pPr>
      <w:rPr>
        <w:rFonts w:ascii="Courier New" w:hAnsi="Courier New" w:cs="Courier New" w:hint="default"/>
      </w:rPr>
    </w:lvl>
    <w:lvl w:ilvl="8" w:tplc="04160005" w:tentative="1">
      <w:start w:val="1"/>
      <w:numFmt w:val="bullet"/>
      <w:lvlText w:val=""/>
      <w:lvlJc w:val="left"/>
      <w:pPr>
        <w:ind w:left="6758" w:hanging="360"/>
      </w:pPr>
      <w:rPr>
        <w:rFonts w:ascii="Wingdings" w:hAnsi="Wingdings" w:hint="default"/>
      </w:rPr>
    </w:lvl>
  </w:abstractNum>
  <w:abstractNum w:abstractNumId="9" w15:restartNumberingAfterBreak="0">
    <w:nsid w:val="50A81257"/>
    <w:multiLevelType w:val="multilevel"/>
    <w:tmpl w:val="EE3E657A"/>
    <w:lvl w:ilvl="0">
      <w:start w:val="1"/>
      <w:numFmt w:val="decimal"/>
      <w:lvlText w:val="%1"/>
      <w:lvlJc w:val="left"/>
      <w:pPr>
        <w:tabs>
          <w:tab w:val="num" w:pos="340"/>
        </w:tabs>
        <w:ind w:left="340" w:hanging="340"/>
      </w:pPr>
      <w:rPr>
        <w:rFonts w:ascii="Arial" w:hAnsi="Arial" w:cs="Arial" w:hint="default"/>
      </w:rPr>
    </w:lvl>
    <w:lvl w:ilvl="1">
      <w:start w:val="1"/>
      <w:numFmt w:val="bullet"/>
      <w:lvlText w:val=""/>
      <w:lvlJc w:val="left"/>
      <w:pPr>
        <w:tabs>
          <w:tab w:val="num" w:pos="680"/>
        </w:tabs>
        <w:ind w:left="680" w:hanging="340"/>
      </w:pPr>
      <w:rPr>
        <w:rFonts w:ascii="Wingdings" w:hAnsi="Wingdings" w:hint="default"/>
        <w:color w:val="auto"/>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10" w15:restartNumberingAfterBreak="0">
    <w:nsid w:val="55660421"/>
    <w:multiLevelType w:val="multilevel"/>
    <w:tmpl w:val="C8D4F2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Styl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8EA4565"/>
    <w:multiLevelType w:val="hybridMultilevel"/>
    <w:tmpl w:val="D18EF492"/>
    <w:lvl w:ilvl="0" w:tplc="04160005">
      <w:start w:val="1"/>
      <w:numFmt w:val="bullet"/>
      <w:lvlText w:val=""/>
      <w:lvlJc w:val="left"/>
      <w:pPr>
        <w:ind w:left="1146" w:hanging="360"/>
      </w:pPr>
      <w:rPr>
        <w:rFonts w:ascii="Wingdings" w:hAnsi="Wingdings" w:hint="default"/>
      </w:rPr>
    </w:lvl>
    <w:lvl w:ilvl="1" w:tplc="04160003">
      <w:start w:val="1"/>
      <w:numFmt w:val="bullet"/>
      <w:lvlText w:val="o"/>
      <w:lvlJc w:val="left"/>
      <w:pPr>
        <w:ind w:left="1866" w:hanging="360"/>
      </w:pPr>
      <w:rPr>
        <w:rFonts w:ascii="Courier New" w:hAnsi="Courier New" w:cs="Courier New" w:hint="default"/>
      </w:rPr>
    </w:lvl>
    <w:lvl w:ilvl="2" w:tplc="04160005">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2" w15:restartNumberingAfterBreak="0">
    <w:nsid w:val="654A1B37"/>
    <w:multiLevelType w:val="hybridMultilevel"/>
    <w:tmpl w:val="A9B89D98"/>
    <w:lvl w:ilvl="0" w:tplc="04160005">
      <w:start w:val="1"/>
      <w:numFmt w:val="bullet"/>
      <w:lvlText w:val=""/>
      <w:lvlJc w:val="left"/>
      <w:pPr>
        <w:ind w:left="1146" w:hanging="360"/>
      </w:pPr>
      <w:rPr>
        <w:rFonts w:ascii="Wingdings" w:hAnsi="Wingdings" w:hint="default"/>
      </w:rPr>
    </w:lvl>
    <w:lvl w:ilvl="1" w:tplc="04160005">
      <w:start w:val="1"/>
      <w:numFmt w:val="bullet"/>
      <w:lvlText w:val=""/>
      <w:lvlJc w:val="left"/>
      <w:pPr>
        <w:ind w:left="1866" w:hanging="360"/>
      </w:pPr>
      <w:rPr>
        <w:rFonts w:ascii="Wingdings" w:hAnsi="Wingdings"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3" w15:restartNumberingAfterBreak="0">
    <w:nsid w:val="66CD1966"/>
    <w:multiLevelType w:val="multilevel"/>
    <w:tmpl w:val="162286DE"/>
    <w:lvl w:ilvl="0">
      <w:start w:val="5"/>
      <w:numFmt w:val="decimal"/>
      <w:lvlText w:val="%1."/>
      <w:lvlJc w:val="left"/>
      <w:pPr>
        <w:ind w:left="360" w:hanging="360"/>
      </w:pPr>
      <w:rPr>
        <w:rFonts w:hint="default"/>
      </w:rPr>
    </w:lvl>
    <w:lvl w:ilvl="1">
      <w:start w:val="1"/>
      <w:numFmt w:val="decimal"/>
      <w:pStyle w:val="Style2"/>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4" w15:restartNumberingAfterBreak="0">
    <w:nsid w:val="741515E0"/>
    <w:multiLevelType w:val="hybridMultilevel"/>
    <w:tmpl w:val="E8C4377A"/>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5" w15:restartNumberingAfterBreak="0">
    <w:nsid w:val="74814AD9"/>
    <w:multiLevelType w:val="hybridMultilevel"/>
    <w:tmpl w:val="7C66C2F2"/>
    <w:lvl w:ilvl="0" w:tplc="04160005">
      <w:start w:val="1"/>
      <w:numFmt w:val="bullet"/>
      <w:lvlText w:val=""/>
      <w:lvlJc w:val="left"/>
      <w:pPr>
        <w:ind w:left="1790" w:hanging="360"/>
      </w:pPr>
      <w:rPr>
        <w:rFonts w:ascii="Wingdings" w:hAnsi="Wingdings" w:hint="default"/>
      </w:rPr>
    </w:lvl>
    <w:lvl w:ilvl="1" w:tplc="04160003" w:tentative="1">
      <w:start w:val="1"/>
      <w:numFmt w:val="bullet"/>
      <w:lvlText w:val="o"/>
      <w:lvlJc w:val="left"/>
      <w:pPr>
        <w:ind w:left="2510" w:hanging="360"/>
      </w:pPr>
      <w:rPr>
        <w:rFonts w:ascii="Courier New" w:hAnsi="Courier New" w:cs="Courier New" w:hint="default"/>
      </w:rPr>
    </w:lvl>
    <w:lvl w:ilvl="2" w:tplc="04160005" w:tentative="1">
      <w:start w:val="1"/>
      <w:numFmt w:val="bullet"/>
      <w:lvlText w:val=""/>
      <w:lvlJc w:val="left"/>
      <w:pPr>
        <w:ind w:left="3230" w:hanging="360"/>
      </w:pPr>
      <w:rPr>
        <w:rFonts w:ascii="Wingdings" w:hAnsi="Wingdings" w:hint="default"/>
      </w:rPr>
    </w:lvl>
    <w:lvl w:ilvl="3" w:tplc="04160001" w:tentative="1">
      <w:start w:val="1"/>
      <w:numFmt w:val="bullet"/>
      <w:lvlText w:val=""/>
      <w:lvlJc w:val="left"/>
      <w:pPr>
        <w:ind w:left="3950" w:hanging="360"/>
      </w:pPr>
      <w:rPr>
        <w:rFonts w:ascii="Symbol" w:hAnsi="Symbol" w:hint="default"/>
      </w:rPr>
    </w:lvl>
    <w:lvl w:ilvl="4" w:tplc="04160003" w:tentative="1">
      <w:start w:val="1"/>
      <w:numFmt w:val="bullet"/>
      <w:lvlText w:val="o"/>
      <w:lvlJc w:val="left"/>
      <w:pPr>
        <w:ind w:left="4670" w:hanging="360"/>
      </w:pPr>
      <w:rPr>
        <w:rFonts w:ascii="Courier New" w:hAnsi="Courier New" w:cs="Courier New" w:hint="default"/>
      </w:rPr>
    </w:lvl>
    <w:lvl w:ilvl="5" w:tplc="04160005" w:tentative="1">
      <w:start w:val="1"/>
      <w:numFmt w:val="bullet"/>
      <w:lvlText w:val=""/>
      <w:lvlJc w:val="left"/>
      <w:pPr>
        <w:ind w:left="5390" w:hanging="360"/>
      </w:pPr>
      <w:rPr>
        <w:rFonts w:ascii="Wingdings" w:hAnsi="Wingdings" w:hint="default"/>
      </w:rPr>
    </w:lvl>
    <w:lvl w:ilvl="6" w:tplc="04160001" w:tentative="1">
      <w:start w:val="1"/>
      <w:numFmt w:val="bullet"/>
      <w:lvlText w:val=""/>
      <w:lvlJc w:val="left"/>
      <w:pPr>
        <w:ind w:left="6110" w:hanging="360"/>
      </w:pPr>
      <w:rPr>
        <w:rFonts w:ascii="Symbol" w:hAnsi="Symbol" w:hint="default"/>
      </w:rPr>
    </w:lvl>
    <w:lvl w:ilvl="7" w:tplc="04160003" w:tentative="1">
      <w:start w:val="1"/>
      <w:numFmt w:val="bullet"/>
      <w:lvlText w:val="o"/>
      <w:lvlJc w:val="left"/>
      <w:pPr>
        <w:ind w:left="6830" w:hanging="360"/>
      </w:pPr>
      <w:rPr>
        <w:rFonts w:ascii="Courier New" w:hAnsi="Courier New" w:cs="Courier New" w:hint="default"/>
      </w:rPr>
    </w:lvl>
    <w:lvl w:ilvl="8" w:tplc="04160005" w:tentative="1">
      <w:start w:val="1"/>
      <w:numFmt w:val="bullet"/>
      <w:lvlText w:val=""/>
      <w:lvlJc w:val="left"/>
      <w:pPr>
        <w:ind w:left="7550" w:hanging="360"/>
      </w:pPr>
      <w:rPr>
        <w:rFonts w:ascii="Wingdings" w:hAnsi="Wingdings" w:hint="default"/>
      </w:rPr>
    </w:lvl>
  </w:abstractNum>
  <w:abstractNum w:abstractNumId="16" w15:restartNumberingAfterBreak="0">
    <w:nsid w:val="7F384FCD"/>
    <w:multiLevelType w:val="hybridMultilevel"/>
    <w:tmpl w:val="51405F7A"/>
    <w:lvl w:ilvl="0" w:tplc="04160005">
      <w:start w:val="1"/>
      <w:numFmt w:val="bullet"/>
      <w:lvlText w:val=""/>
      <w:lvlJc w:val="left"/>
      <w:pPr>
        <w:ind w:left="1333" w:hanging="360"/>
      </w:pPr>
      <w:rPr>
        <w:rFonts w:ascii="Wingdings" w:hAnsi="Wingdings" w:hint="default"/>
      </w:rPr>
    </w:lvl>
    <w:lvl w:ilvl="1" w:tplc="04090003" w:tentative="1">
      <w:start w:val="1"/>
      <w:numFmt w:val="bullet"/>
      <w:lvlText w:val="o"/>
      <w:lvlJc w:val="left"/>
      <w:pPr>
        <w:ind w:left="2053" w:hanging="360"/>
      </w:pPr>
      <w:rPr>
        <w:rFonts w:ascii="Courier New" w:hAnsi="Courier New" w:cs="Courier New" w:hint="default"/>
      </w:rPr>
    </w:lvl>
    <w:lvl w:ilvl="2" w:tplc="04090005" w:tentative="1">
      <w:start w:val="1"/>
      <w:numFmt w:val="bullet"/>
      <w:lvlText w:val=""/>
      <w:lvlJc w:val="left"/>
      <w:pPr>
        <w:ind w:left="2773" w:hanging="360"/>
      </w:pPr>
      <w:rPr>
        <w:rFonts w:ascii="Wingdings" w:hAnsi="Wingdings" w:hint="default"/>
      </w:rPr>
    </w:lvl>
    <w:lvl w:ilvl="3" w:tplc="04090001" w:tentative="1">
      <w:start w:val="1"/>
      <w:numFmt w:val="bullet"/>
      <w:lvlText w:val=""/>
      <w:lvlJc w:val="left"/>
      <w:pPr>
        <w:ind w:left="3493" w:hanging="360"/>
      </w:pPr>
      <w:rPr>
        <w:rFonts w:ascii="Symbol" w:hAnsi="Symbol" w:hint="default"/>
      </w:rPr>
    </w:lvl>
    <w:lvl w:ilvl="4" w:tplc="04090003" w:tentative="1">
      <w:start w:val="1"/>
      <w:numFmt w:val="bullet"/>
      <w:lvlText w:val="o"/>
      <w:lvlJc w:val="left"/>
      <w:pPr>
        <w:ind w:left="4213" w:hanging="360"/>
      </w:pPr>
      <w:rPr>
        <w:rFonts w:ascii="Courier New" w:hAnsi="Courier New" w:cs="Courier New" w:hint="default"/>
      </w:rPr>
    </w:lvl>
    <w:lvl w:ilvl="5" w:tplc="04090005" w:tentative="1">
      <w:start w:val="1"/>
      <w:numFmt w:val="bullet"/>
      <w:lvlText w:val=""/>
      <w:lvlJc w:val="left"/>
      <w:pPr>
        <w:ind w:left="4933" w:hanging="360"/>
      </w:pPr>
      <w:rPr>
        <w:rFonts w:ascii="Wingdings" w:hAnsi="Wingdings" w:hint="default"/>
      </w:rPr>
    </w:lvl>
    <w:lvl w:ilvl="6" w:tplc="04090001" w:tentative="1">
      <w:start w:val="1"/>
      <w:numFmt w:val="bullet"/>
      <w:lvlText w:val=""/>
      <w:lvlJc w:val="left"/>
      <w:pPr>
        <w:ind w:left="5653" w:hanging="360"/>
      </w:pPr>
      <w:rPr>
        <w:rFonts w:ascii="Symbol" w:hAnsi="Symbol" w:hint="default"/>
      </w:rPr>
    </w:lvl>
    <w:lvl w:ilvl="7" w:tplc="04090003" w:tentative="1">
      <w:start w:val="1"/>
      <w:numFmt w:val="bullet"/>
      <w:lvlText w:val="o"/>
      <w:lvlJc w:val="left"/>
      <w:pPr>
        <w:ind w:left="6373" w:hanging="360"/>
      </w:pPr>
      <w:rPr>
        <w:rFonts w:ascii="Courier New" w:hAnsi="Courier New" w:cs="Courier New" w:hint="default"/>
      </w:rPr>
    </w:lvl>
    <w:lvl w:ilvl="8" w:tplc="04090005" w:tentative="1">
      <w:start w:val="1"/>
      <w:numFmt w:val="bullet"/>
      <w:lvlText w:val=""/>
      <w:lvlJc w:val="left"/>
      <w:pPr>
        <w:ind w:left="7093" w:hanging="360"/>
      </w:pPr>
      <w:rPr>
        <w:rFonts w:ascii="Wingdings" w:hAnsi="Wingdings" w:hint="default"/>
      </w:rPr>
    </w:lvl>
  </w:abstractNum>
  <w:num w:numId="1">
    <w:abstractNumId w:val="8"/>
  </w:num>
  <w:num w:numId="2">
    <w:abstractNumId w:val="0"/>
  </w:num>
  <w:num w:numId="3">
    <w:abstractNumId w:val="4"/>
  </w:num>
  <w:num w:numId="4">
    <w:abstractNumId w:val="13"/>
  </w:num>
  <w:num w:numId="5">
    <w:abstractNumId w:val="10"/>
  </w:num>
  <w:num w:numId="6">
    <w:abstractNumId w:val="14"/>
  </w:num>
  <w:num w:numId="7">
    <w:abstractNumId w:val="11"/>
  </w:num>
  <w:num w:numId="8">
    <w:abstractNumId w:val="16"/>
  </w:num>
  <w:num w:numId="9">
    <w:abstractNumId w:val="12"/>
  </w:num>
  <w:num w:numId="10">
    <w:abstractNumId w:val="7"/>
  </w:num>
  <w:num w:numId="11">
    <w:abstractNumId w:val="10"/>
  </w:num>
  <w:num w:numId="12">
    <w:abstractNumId w:val="10"/>
  </w:num>
  <w:num w:numId="13">
    <w:abstractNumId w:val="15"/>
  </w:num>
  <w:num w:numId="14">
    <w:abstractNumId w:val="10"/>
  </w:num>
  <w:num w:numId="15">
    <w:abstractNumId w:val="2"/>
  </w:num>
  <w:num w:numId="16">
    <w:abstractNumId w:val="1"/>
  </w:num>
  <w:num w:numId="17">
    <w:abstractNumId w:val="5"/>
  </w:num>
  <w:num w:numId="18">
    <w:abstractNumId w:val="3"/>
  </w:num>
  <w:num w:numId="19">
    <w:abstractNumId w:val="6"/>
  </w:num>
  <w:num w:numId="20">
    <w:abstractNumId w:val="9"/>
  </w:num>
  <w:num w:numId="21">
    <w:abstractNumId w:val="13"/>
  </w:num>
  <w:num w:numId="22">
    <w:abstractNumId w:val="0"/>
  </w:num>
  <w:num w:numId="23">
    <w:abstractNumId w:val="0"/>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476"/>
    <w:rsid w:val="00013974"/>
    <w:rsid w:val="00034DBC"/>
    <w:rsid w:val="00042F73"/>
    <w:rsid w:val="0005327E"/>
    <w:rsid w:val="00071C84"/>
    <w:rsid w:val="00080ACC"/>
    <w:rsid w:val="000862AF"/>
    <w:rsid w:val="000B7086"/>
    <w:rsid w:val="000C6A5A"/>
    <w:rsid w:val="0011553C"/>
    <w:rsid w:val="00117097"/>
    <w:rsid w:val="00191AF4"/>
    <w:rsid w:val="00194178"/>
    <w:rsid w:val="001B0D58"/>
    <w:rsid w:val="001C0B06"/>
    <w:rsid w:val="001C4711"/>
    <w:rsid w:val="001D0B80"/>
    <w:rsid w:val="001D126B"/>
    <w:rsid w:val="001D5364"/>
    <w:rsid w:val="001F0D4D"/>
    <w:rsid w:val="001F23B3"/>
    <w:rsid w:val="001F3DF9"/>
    <w:rsid w:val="00202575"/>
    <w:rsid w:val="00204165"/>
    <w:rsid w:val="00235BA2"/>
    <w:rsid w:val="00236100"/>
    <w:rsid w:val="00243A29"/>
    <w:rsid w:val="00255FA8"/>
    <w:rsid w:val="00256087"/>
    <w:rsid w:val="00267974"/>
    <w:rsid w:val="0027071E"/>
    <w:rsid w:val="00292F87"/>
    <w:rsid w:val="002A14B3"/>
    <w:rsid w:val="002B4556"/>
    <w:rsid w:val="00305049"/>
    <w:rsid w:val="003122FC"/>
    <w:rsid w:val="0031438E"/>
    <w:rsid w:val="003174A8"/>
    <w:rsid w:val="0032407C"/>
    <w:rsid w:val="00337B8F"/>
    <w:rsid w:val="003420D9"/>
    <w:rsid w:val="003429CC"/>
    <w:rsid w:val="00346075"/>
    <w:rsid w:val="00380D95"/>
    <w:rsid w:val="00381210"/>
    <w:rsid w:val="003B3869"/>
    <w:rsid w:val="003C6CB1"/>
    <w:rsid w:val="003E1865"/>
    <w:rsid w:val="003E7E7F"/>
    <w:rsid w:val="004035AB"/>
    <w:rsid w:val="00407ED7"/>
    <w:rsid w:val="00451F14"/>
    <w:rsid w:val="00473864"/>
    <w:rsid w:val="00484A4B"/>
    <w:rsid w:val="00484E91"/>
    <w:rsid w:val="00491680"/>
    <w:rsid w:val="004A1BE3"/>
    <w:rsid w:val="004B41E7"/>
    <w:rsid w:val="004C2060"/>
    <w:rsid w:val="004C474A"/>
    <w:rsid w:val="004D607C"/>
    <w:rsid w:val="004D7AC1"/>
    <w:rsid w:val="004F44EF"/>
    <w:rsid w:val="00502A6A"/>
    <w:rsid w:val="00507F62"/>
    <w:rsid w:val="00521FC8"/>
    <w:rsid w:val="005267C2"/>
    <w:rsid w:val="00533048"/>
    <w:rsid w:val="00551FC8"/>
    <w:rsid w:val="0056187E"/>
    <w:rsid w:val="00563267"/>
    <w:rsid w:val="00567443"/>
    <w:rsid w:val="00567994"/>
    <w:rsid w:val="00572692"/>
    <w:rsid w:val="00593256"/>
    <w:rsid w:val="005B6025"/>
    <w:rsid w:val="005C7B0C"/>
    <w:rsid w:val="005E296D"/>
    <w:rsid w:val="00622F37"/>
    <w:rsid w:val="006351C2"/>
    <w:rsid w:val="00654FE9"/>
    <w:rsid w:val="00677789"/>
    <w:rsid w:val="00691D57"/>
    <w:rsid w:val="006B0750"/>
    <w:rsid w:val="006B62A7"/>
    <w:rsid w:val="006B7BEE"/>
    <w:rsid w:val="006E2DF6"/>
    <w:rsid w:val="006E3861"/>
    <w:rsid w:val="006E3E70"/>
    <w:rsid w:val="006E4A1B"/>
    <w:rsid w:val="006F7853"/>
    <w:rsid w:val="007124B3"/>
    <w:rsid w:val="00712C75"/>
    <w:rsid w:val="00716F87"/>
    <w:rsid w:val="007254CF"/>
    <w:rsid w:val="00743468"/>
    <w:rsid w:val="00772A7C"/>
    <w:rsid w:val="007836D0"/>
    <w:rsid w:val="007C3715"/>
    <w:rsid w:val="007E0B12"/>
    <w:rsid w:val="008114AF"/>
    <w:rsid w:val="00833C96"/>
    <w:rsid w:val="0084759B"/>
    <w:rsid w:val="008541BF"/>
    <w:rsid w:val="0088677F"/>
    <w:rsid w:val="008A1411"/>
    <w:rsid w:val="008B6A26"/>
    <w:rsid w:val="008D2702"/>
    <w:rsid w:val="008E3A56"/>
    <w:rsid w:val="008E7113"/>
    <w:rsid w:val="008F1071"/>
    <w:rsid w:val="00904143"/>
    <w:rsid w:val="0091201C"/>
    <w:rsid w:val="00922BB2"/>
    <w:rsid w:val="00946460"/>
    <w:rsid w:val="00951A09"/>
    <w:rsid w:val="00963B25"/>
    <w:rsid w:val="009730D3"/>
    <w:rsid w:val="00977237"/>
    <w:rsid w:val="00977FCB"/>
    <w:rsid w:val="0099340D"/>
    <w:rsid w:val="009B0F6F"/>
    <w:rsid w:val="009B17BD"/>
    <w:rsid w:val="009B33CE"/>
    <w:rsid w:val="009B7F76"/>
    <w:rsid w:val="009D3B41"/>
    <w:rsid w:val="009F6898"/>
    <w:rsid w:val="00A03763"/>
    <w:rsid w:val="00A1094A"/>
    <w:rsid w:val="00A22989"/>
    <w:rsid w:val="00A348CD"/>
    <w:rsid w:val="00A37EDD"/>
    <w:rsid w:val="00A44B4B"/>
    <w:rsid w:val="00A64D48"/>
    <w:rsid w:val="00A65C2B"/>
    <w:rsid w:val="00A676AC"/>
    <w:rsid w:val="00A75E75"/>
    <w:rsid w:val="00A966FB"/>
    <w:rsid w:val="00AC4ECD"/>
    <w:rsid w:val="00AC571B"/>
    <w:rsid w:val="00AE6EB9"/>
    <w:rsid w:val="00B1433F"/>
    <w:rsid w:val="00B20B58"/>
    <w:rsid w:val="00B2111A"/>
    <w:rsid w:val="00B22691"/>
    <w:rsid w:val="00B32BDD"/>
    <w:rsid w:val="00B33CE9"/>
    <w:rsid w:val="00B364CF"/>
    <w:rsid w:val="00B616DC"/>
    <w:rsid w:val="00B71660"/>
    <w:rsid w:val="00B87F05"/>
    <w:rsid w:val="00B91B6D"/>
    <w:rsid w:val="00B91F94"/>
    <w:rsid w:val="00B95FD3"/>
    <w:rsid w:val="00BA5A69"/>
    <w:rsid w:val="00BB4BA9"/>
    <w:rsid w:val="00BE0C8E"/>
    <w:rsid w:val="00BE6808"/>
    <w:rsid w:val="00BF19A0"/>
    <w:rsid w:val="00C45B97"/>
    <w:rsid w:val="00C55629"/>
    <w:rsid w:val="00C56D8F"/>
    <w:rsid w:val="00C64867"/>
    <w:rsid w:val="00C6729C"/>
    <w:rsid w:val="00C7010C"/>
    <w:rsid w:val="00CC34E5"/>
    <w:rsid w:val="00CC3566"/>
    <w:rsid w:val="00CC797A"/>
    <w:rsid w:val="00CE2307"/>
    <w:rsid w:val="00CF10F5"/>
    <w:rsid w:val="00CF16BC"/>
    <w:rsid w:val="00CF29B7"/>
    <w:rsid w:val="00D05E8E"/>
    <w:rsid w:val="00D21C25"/>
    <w:rsid w:val="00D25291"/>
    <w:rsid w:val="00D4367B"/>
    <w:rsid w:val="00D547C3"/>
    <w:rsid w:val="00D86A59"/>
    <w:rsid w:val="00D91476"/>
    <w:rsid w:val="00D96A33"/>
    <w:rsid w:val="00DA0EAE"/>
    <w:rsid w:val="00DC40DE"/>
    <w:rsid w:val="00DC50B4"/>
    <w:rsid w:val="00DD0D0D"/>
    <w:rsid w:val="00DE4573"/>
    <w:rsid w:val="00DF215C"/>
    <w:rsid w:val="00E023F5"/>
    <w:rsid w:val="00E16729"/>
    <w:rsid w:val="00E325E5"/>
    <w:rsid w:val="00E4087C"/>
    <w:rsid w:val="00E73D51"/>
    <w:rsid w:val="00E92425"/>
    <w:rsid w:val="00E952B6"/>
    <w:rsid w:val="00EE04AF"/>
    <w:rsid w:val="00EE088A"/>
    <w:rsid w:val="00F114B3"/>
    <w:rsid w:val="00F34D6C"/>
    <w:rsid w:val="00F361F0"/>
    <w:rsid w:val="00F40719"/>
    <w:rsid w:val="00F43A06"/>
    <w:rsid w:val="00F47E29"/>
    <w:rsid w:val="00F73D05"/>
    <w:rsid w:val="00FC4532"/>
    <w:rsid w:val="00FD60C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F7FD48-37BE-422D-8A6C-31599A51C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476"/>
    <w:pPr>
      <w:spacing w:after="0" w:line="240" w:lineRule="auto"/>
    </w:pPr>
    <w:rPr>
      <w:rFonts w:ascii="Times New Roman" w:hAnsi="Times New Roman" w:cs="Times New Roman"/>
      <w:sz w:val="24"/>
      <w:szCs w:val="24"/>
      <w:lang w:eastAsia="pt-BR"/>
    </w:rPr>
  </w:style>
  <w:style w:type="paragraph" w:styleId="Ttulo1">
    <w:name w:val="heading 1"/>
    <w:basedOn w:val="Normal"/>
    <w:next w:val="Normal"/>
    <w:link w:val="Ttulo1Char"/>
    <w:qFormat/>
    <w:rsid w:val="00380D9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3E186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D2702"/>
    <w:pPr>
      <w:tabs>
        <w:tab w:val="center" w:pos="4252"/>
        <w:tab w:val="right" w:pos="8504"/>
      </w:tabs>
    </w:pPr>
  </w:style>
  <w:style w:type="character" w:customStyle="1" w:styleId="CabealhoChar">
    <w:name w:val="Cabeçalho Char"/>
    <w:basedOn w:val="Fontepargpadro"/>
    <w:link w:val="Cabealho"/>
    <w:uiPriority w:val="99"/>
    <w:rsid w:val="008D2702"/>
    <w:rPr>
      <w:rFonts w:ascii="Times New Roman" w:hAnsi="Times New Roman" w:cs="Times New Roman"/>
      <w:sz w:val="24"/>
      <w:szCs w:val="24"/>
      <w:lang w:eastAsia="pt-BR"/>
    </w:rPr>
  </w:style>
  <w:style w:type="paragraph" w:styleId="Rodap">
    <w:name w:val="footer"/>
    <w:basedOn w:val="Normal"/>
    <w:link w:val="RodapChar"/>
    <w:uiPriority w:val="99"/>
    <w:unhideWhenUsed/>
    <w:rsid w:val="008D2702"/>
    <w:pPr>
      <w:tabs>
        <w:tab w:val="center" w:pos="4252"/>
        <w:tab w:val="right" w:pos="8504"/>
      </w:tabs>
    </w:pPr>
  </w:style>
  <w:style w:type="character" w:customStyle="1" w:styleId="RodapChar">
    <w:name w:val="Rodapé Char"/>
    <w:basedOn w:val="Fontepargpadro"/>
    <w:link w:val="Rodap"/>
    <w:uiPriority w:val="99"/>
    <w:rsid w:val="008D2702"/>
    <w:rPr>
      <w:rFonts w:ascii="Times New Roman" w:hAnsi="Times New Roman" w:cs="Times New Roman"/>
      <w:sz w:val="24"/>
      <w:szCs w:val="24"/>
      <w:lang w:eastAsia="pt-BR"/>
    </w:rPr>
  </w:style>
  <w:style w:type="character" w:customStyle="1" w:styleId="Ttulo1Char">
    <w:name w:val="Título 1 Char"/>
    <w:basedOn w:val="Fontepargpadro"/>
    <w:link w:val="Ttulo1"/>
    <w:uiPriority w:val="9"/>
    <w:rsid w:val="00380D95"/>
    <w:rPr>
      <w:rFonts w:asciiTheme="majorHAnsi" w:eastAsiaTheme="majorEastAsia" w:hAnsiTheme="majorHAnsi" w:cstheme="majorBidi"/>
      <w:color w:val="2E74B5" w:themeColor="accent1" w:themeShade="BF"/>
      <w:sz w:val="32"/>
      <w:szCs w:val="32"/>
      <w:lang w:eastAsia="pt-BR"/>
    </w:rPr>
  </w:style>
  <w:style w:type="paragraph" w:styleId="CabealhodoSumrio">
    <w:name w:val="TOC Heading"/>
    <w:basedOn w:val="Ttulo1"/>
    <w:next w:val="Normal"/>
    <w:uiPriority w:val="39"/>
    <w:unhideWhenUsed/>
    <w:qFormat/>
    <w:rsid w:val="00380D95"/>
    <w:pPr>
      <w:spacing w:before="480" w:line="276" w:lineRule="auto"/>
      <w:outlineLvl w:val="9"/>
    </w:pPr>
    <w:rPr>
      <w:b/>
      <w:bCs/>
      <w:sz w:val="28"/>
      <w:szCs w:val="28"/>
    </w:rPr>
  </w:style>
  <w:style w:type="paragraph" w:styleId="Sumrio1">
    <w:name w:val="toc 1"/>
    <w:basedOn w:val="Normal"/>
    <w:next w:val="Normal"/>
    <w:autoRedefine/>
    <w:uiPriority w:val="39"/>
    <w:unhideWhenUsed/>
    <w:rsid w:val="00380D95"/>
    <w:pPr>
      <w:spacing w:after="100" w:line="276" w:lineRule="auto"/>
    </w:pPr>
    <w:rPr>
      <w:rFonts w:asciiTheme="minorHAnsi" w:hAnsiTheme="minorHAnsi" w:cstheme="minorBidi"/>
      <w:sz w:val="22"/>
      <w:szCs w:val="22"/>
      <w:lang w:eastAsia="en-US"/>
    </w:rPr>
  </w:style>
  <w:style w:type="character" w:styleId="Hyperlink">
    <w:name w:val="Hyperlink"/>
    <w:basedOn w:val="Fontepargpadro"/>
    <w:uiPriority w:val="99"/>
    <w:unhideWhenUsed/>
    <w:rsid w:val="00380D95"/>
    <w:rPr>
      <w:color w:val="0563C1" w:themeColor="hyperlink"/>
      <w:u w:val="single"/>
    </w:rPr>
  </w:style>
  <w:style w:type="paragraph" w:styleId="PargrafodaLista">
    <w:name w:val="List Paragraph"/>
    <w:basedOn w:val="Normal"/>
    <w:link w:val="PargrafodaListaChar"/>
    <w:uiPriority w:val="34"/>
    <w:qFormat/>
    <w:rsid w:val="007C3715"/>
    <w:pPr>
      <w:ind w:left="720"/>
      <w:contextualSpacing/>
    </w:pPr>
  </w:style>
  <w:style w:type="table" w:styleId="Tabelacomgrade">
    <w:name w:val="Table Grid"/>
    <w:basedOn w:val="Tabelanormal"/>
    <w:uiPriority w:val="39"/>
    <w:rsid w:val="00A96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linha">
    <w:name w:val="line number"/>
    <w:basedOn w:val="Fontepargpadro"/>
    <w:uiPriority w:val="99"/>
    <w:semiHidden/>
    <w:unhideWhenUsed/>
    <w:rsid w:val="00C7010C"/>
  </w:style>
  <w:style w:type="paragraph" w:styleId="Corpodetexto">
    <w:name w:val="Body Text"/>
    <w:basedOn w:val="Normal"/>
    <w:link w:val="CorpodetextoChar"/>
    <w:rsid w:val="00235BA2"/>
    <w:pPr>
      <w:jc w:val="both"/>
    </w:pPr>
    <w:rPr>
      <w:rFonts w:ascii="Arial" w:eastAsia="Times New Roman" w:hAnsi="Arial"/>
      <w:bCs/>
      <w:i/>
      <w:iCs/>
      <w:sz w:val="22"/>
    </w:rPr>
  </w:style>
  <w:style w:type="character" w:customStyle="1" w:styleId="CorpodetextoChar">
    <w:name w:val="Corpo de texto Char"/>
    <w:basedOn w:val="Fontepargpadro"/>
    <w:link w:val="Corpodetexto"/>
    <w:rsid w:val="00235BA2"/>
    <w:rPr>
      <w:rFonts w:ascii="Arial" w:eastAsia="Times New Roman" w:hAnsi="Arial" w:cs="Times New Roman"/>
      <w:bCs/>
      <w:i/>
      <w:iCs/>
      <w:szCs w:val="24"/>
      <w:lang w:eastAsia="pt-BR"/>
    </w:rPr>
  </w:style>
  <w:style w:type="paragraph" w:styleId="Sumrio9">
    <w:name w:val="toc 9"/>
    <w:basedOn w:val="Normal"/>
    <w:next w:val="Normal"/>
    <w:autoRedefine/>
    <w:uiPriority w:val="39"/>
    <w:semiHidden/>
    <w:unhideWhenUsed/>
    <w:rsid w:val="00235BA2"/>
    <w:pPr>
      <w:spacing w:after="100"/>
      <w:ind w:left="1920"/>
    </w:pPr>
  </w:style>
  <w:style w:type="paragraph" w:customStyle="1" w:styleId="Body">
    <w:name w:val="Body"/>
    <w:basedOn w:val="Normal"/>
    <w:link w:val="BodyChar"/>
    <w:qFormat/>
    <w:rsid w:val="00235BA2"/>
    <w:pPr>
      <w:spacing w:before="120" w:line="259" w:lineRule="auto"/>
      <w:jc w:val="both"/>
    </w:pPr>
    <w:rPr>
      <w:rFonts w:asciiTheme="minorHAnsi" w:hAnsiTheme="minorHAnsi" w:cstheme="minorBidi"/>
      <w:sz w:val="22"/>
      <w:szCs w:val="22"/>
      <w:lang w:eastAsia="en-US"/>
    </w:rPr>
  </w:style>
  <w:style w:type="character" w:customStyle="1" w:styleId="BodyChar">
    <w:name w:val="Body Char"/>
    <w:basedOn w:val="Fontepargpadro"/>
    <w:link w:val="Body"/>
    <w:rsid w:val="00235BA2"/>
  </w:style>
  <w:style w:type="paragraph" w:styleId="Textodenotaderodap">
    <w:name w:val="footnote text"/>
    <w:basedOn w:val="Normal"/>
    <w:link w:val="TextodenotaderodapChar"/>
    <w:uiPriority w:val="99"/>
    <w:semiHidden/>
    <w:rsid w:val="003E1865"/>
    <w:pPr>
      <w:jc w:val="both"/>
    </w:pPr>
    <w:rPr>
      <w:rFonts w:ascii="Arial" w:eastAsia="Times New Roman" w:hAnsi="Arial"/>
      <w:sz w:val="20"/>
      <w:szCs w:val="20"/>
    </w:rPr>
  </w:style>
  <w:style w:type="character" w:customStyle="1" w:styleId="TextodenotaderodapChar">
    <w:name w:val="Texto de nota de rodapé Char"/>
    <w:basedOn w:val="Fontepargpadro"/>
    <w:link w:val="Textodenotaderodap"/>
    <w:uiPriority w:val="99"/>
    <w:semiHidden/>
    <w:rsid w:val="003E1865"/>
    <w:rPr>
      <w:rFonts w:ascii="Arial" w:eastAsia="Times New Roman" w:hAnsi="Arial" w:cs="Times New Roman"/>
      <w:sz w:val="20"/>
      <w:szCs w:val="20"/>
      <w:lang w:eastAsia="pt-BR"/>
    </w:rPr>
  </w:style>
  <w:style w:type="character" w:styleId="Refdenotaderodap">
    <w:name w:val="footnote reference"/>
    <w:uiPriority w:val="99"/>
    <w:rsid w:val="003E1865"/>
    <w:rPr>
      <w:vertAlign w:val="superscript"/>
    </w:rPr>
  </w:style>
  <w:style w:type="paragraph" w:customStyle="1" w:styleId="Default">
    <w:name w:val="Default"/>
    <w:rsid w:val="003E1865"/>
    <w:pPr>
      <w:autoSpaceDE w:val="0"/>
      <w:autoSpaceDN w:val="0"/>
      <w:adjustRightInd w:val="0"/>
      <w:spacing w:after="0" w:line="240" w:lineRule="auto"/>
    </w:pPr>
    <w:rPr>
      <w:rFonts w:ascii="Arial" w:eastAsia="Times New Roman" w:hAnsi="Arial" w:cs="Arial"/>
      <w:color w:val="000000"/>
      <w:sz w:val="24"/>
      <w:szCs w:val="24"/>
      <w:lang w:val="en-US" w:eastAsia="pt-BR"/>
    </w:rPr>
  </w:style>
  <w:style w:type="character" w:customStyle="1" w:styleId="Ttulo2Char">
    <w:name w:val="Título 2 Char"/>
    <w:basedOn w:val="Fontepargpadro"/>
    <w:link w:val="Ttulo2"/>
    <w:uiPriority w:val="9"/>
    <w:rsid w:val="003E1865"/>
    <w:rPr>
      <w:rFonts w:asciiTheme="majorHAnsi" w:eastAsiaTheme="majorEastAsia" w:hAnsiTheme="majorHAnsi" w:cstheme="majorBidi"/>
      <w:color w:val="2E74B5" w:themeColor="accent1" w:themeShade="BF"/>
      <w:sz w:val="26"/>
      <w:szCs w:val="26"/>
      <w:lang w:eastAsia="pt-BR"/>
    </w:rPr>
  </w:style>
  <w:style w:type="paragraph" w:styleId="Textodebalo">
    <w:name w:val="Balloon Text"/>
    <w:basedOn w:val="Normal"/>
    <w:link w:val="TextodebaloChar"/>
    <w:uiPriority w:val="99"/>
    <w:semiHidden/>
    <w:unhideWhenUsed/>
    <w:rsid w:val="003E1865"/>
    <w:rPr>
      <w:rFonts w:ascii="Segoe UI" w:hAnsi="Segoe UI" w:cs="Segoe UI"/>
      <w:sz w:val="18"/>
      <w:szCs w:val="18"/>
    </w:rPr>
  </w:style>
  <w:style w:type="character" w:customStyle="1" w:styleId="TextodebaloChar">
    <w:name w:val="Texto de balão Char"/>
    <w:basedOn w:val="Fontepargpadro"/>
    <w:link w:val="Textodebalo"/>
    <w:uiPriority w:val="99"/>
    <w:semiHidden/>
    <w:rsid w:val="003E1865"/>
    <w:rPr>
      <w:rFonts w:ascii="Segoe UI" w:hAnsi="Segoe UI" w:cs="Segoe UI"/>
      <w:sz w:val="18"/>
      <w:szCs w:val="18"/>
      <w:lang w:eastAsia="pt-BR"/>
    </w:rPr>
  </w:style>
  <w:style w:type="paragraph" w:styleId="Sumrio2">
    <w:name w:val="toc 2"/>
    <w:basedOn w:val="Normal"/>
    <w:next w:val="Normal"/>
    <w:autoRedefine/>
    <w:uiPriority w:val="39"/>
    <w:unhideWhenUsed/>
    <w:rsid w:val="004C2060"/>
    <w:pPr>
      <w:spacing w:after="100" w:line="259" w:lineRule="auto"/>
      <w:ind w:left="220"/>
    </w:pPr>
    <w:rPr>
      <w:rFonts w:asciiTheme="minorHAnsi" w:eastAsiaTheme="minorEastAsia" w:hAnsiTheme="minorHAnsi"/>
      <w:sz w:val="22"/>
      <w:szCs w:val="22"/>
      <w:lang w:val="en-US" w:eastAsia="en-US"/>
    </w:rPr>
  </w:style>
  <w:style w:type="paragraph" w:styleId="Sumrio3">
    <w:name w:val="toc 3"/>
    <w:basedOn w:val="Normal"/>
    <w:next w:val="Normal"/>
    <w:autoRedefine/>
    <w:uiPriority w:val="39"/>
    <w:unhideWhenUsed/>
    <w:rsid w:val="004C2060"/>
    <w:pPr>
      <w:spacing w:after="100" w:line="259" w:lineRule="auto"/>
      <w:ind w:left="440"/>
    </w:pPr>
    <w:rPr>
      <w:rFonts w:asciiTheme="minorHAnsi" w:eastAsiaTheme="minorEastAsia" w:hAnsiTheme="minorHAnsi"/>
      <w:sz w:val="22"/>
      <w:szCs w:val="22"/>
      <w:lang w:val="en-US" w:eastAsia="en-US"/>
    </w:rPr>
  </w:style>
  <w:style w:type="paragraph" w:customStyle="1" w:styleId="Style1">
    <w:name w:val="Style1"/>
    <w:basedOn w:val="Ttulo1"/>
    <w:link w:val="Style1Char"/>
    <w:qFormat/>
    <w:rsid w:val="007254CF"/>
    <w:pPr>
      <w:numPr>
        <w:numId w:val="2"/>
      </w:numPr>
      <w:spacing w:after="240"/>
    </w:pPr>
    <w:rPr>
      <w:rFonts w:asciiTheme="minorHAnsi" w:eastAsia="Times New Roman" w:hAnsiTheme="minorHAnsi" w:cstheme="minorHAnsi"/>
      <w:color w:val="000000" w:themeColor="text1"/>
      <w:sz w:val="24"/>
      <w:szCs w:val="24"/>
    </w:rPr>
  </w:style>
  <w:style w:type="paragraph" w:customStyle="1" w:styleId="Style2">
    <w:name w:val="Style2"/>
    <w:basedOn w:val="Ttulo2"/>
    <w:link w:val="Style2Char"/>
    <w:qFormat/>
    <w:rsid w:val="007254CF"/>
    <w:pPr>
      <w:numPr>
        <w:ilvl w:val="1"/>
        <w:numId w:val="4"/>
      </w:numPr>
      <w:spacing w:after="240"/>
    </w:pPr>
    <w:rPr>
      <w:rFonts w:asciiTheme="minorHAnsi" w:eastAsia="Times New Roman" w:hAnsiTheme="minorHAnsi" w:cstheme="minorHAnsi"/>
      <w:color w:val="000000" w:themeColor="text1"/>
      <w:sz w:val="24"/>
      <w:szCs w:val="24"/>
    </w:rPr>
  </w:style>
  <w:style w:type="character" w:customStyle="1" w:styleId="Style1Char">
    <w:name w:val="Style1 Char"/>
    <w:basedOn w:val="Ttulo1Char"/>
    <w:link w:val="Style1"/>
    <w:rsid w:val="007254CF"/>
    <w:rPr>
      <w:rFonts w:asciiTheme="majorHAnsi" w:eastAsia="Times New Roman" w:hAnsiTheme="majorHAnsi" w:cstheme="minorHAnsi"/>
      <w:color w:val="000000" w:themeColor="text1"/>
      <w:sz w:val="24"/>
      <w:szCs w:val="24"/>
      <w:lang w:eastAsia="pt-BR"/>
    </w:rPr>
  </w:style>
  <w:style w:type="paragraph" w:customStyle="1" w:styleId="Style3">
    <w:name w:val="Style3"/>
    <w:basedOn w:val="PargrafodaLista"/>
    <w:link w:val="Style3Char"/>
    <w:qFormat/>
    <w:rsid w:val="00255FA8"/>
    <w:pPr>
      <w:numPr>
        <w:ilvl w:val="2"/>
        <w:numId w:val="5"/>
      </w:numPr>
      <w:spacing w:before="240" w:after="240" w:line="360" w:lineRule="auto"/>
      <w:jc w:val="both"/>
    </w:pPr>
    <w:rPr>
      <w:rFonts w:asciiTheme="minorHAnsi" w:hAnsiTheme="minorHAnsi" w:cstheme="minorHAnsi"/>
    </w:rPr>
  </w:style>
  <w:style w:type="character" w:customStyle="1" w:styleId="Style2Char">
    <w:name w:val="Style2 Char"/>
    <w:basedOn w:val="Ttulo2Char"/>
    <w:link w:val="Style2"/>
    <w:rsid w:val="007254CF"/>
    <w:rPr>
      <w:rFonts w:asciiTheme="majorHAnsi" w:eastAsia="Times New Roman" w:hAnsiTheme="majorHAnsi" w:cstheme="minorHAnsi"/>
      <w:color w:val="000000" w:themeColor="text1"/>
      <w:sz w:val="24"/>
      <w:szCs w:val="24"/>
      <w:lang w:eastAsia="pt-BR"/>
    </w:rPr>
  </w:style>
  <w:style w:type="paragraph" w:styleId="Legenda">
    <w:name w:val="caption"/>
    <w:basedOn w:val="Normal"/>
    <w:next w:val="Normal"/>
    <w:uiPriority w:val="35"/>
    <w:qFormat/>
    <w:rsid w:val="00502A6A"/>
    <w:pPr>
      <w:spacing w:before="120" w:after="120"/>
      <w:jc w:val="both"/>
    </w:pPr>
    <w:rPr>
      <w:rFonts w:ascii="Arial" w:eastAsia="Times New Roman" w:hAnsi="Arial"/>
      <w:b/>
      <w:bCs/>
      <w:sz w:val="20"/>
      <w:szCs w:val="20"/>
    </w:rPr>
  </w:style>
  <w:style w:type="character" w:customStyle="1" w:styleId="PargrafodaListaChar">
    <w:name w:val="Parágrafo da Lista Char"/>
    <w:basedOn w:val="Fontepargpadro"/>
    <w:link w:val="PargrafodaLista"/>
    <w:uiPriority w:val="34"/>
    <w:rsid w:val="00255FA8"/>
    <w:rPr>
      <w:rFonts w:ascii="Times New Roman" w:hAnsi="Times New Roman" w:cs="Times New Roman"/>
      <w:sz w:val="24"/>
      <w:szCs w:val="24"/>
      <w:lang w:eastAsia="pt-BR"/>
    </w:rPr>
  </w:style>
  <w:style w:type="character" w:customStyle="1" w:styleId="Style3Char">
    <w:name w:val="Style3 Char"/>
    <w:basedOn w:val="PargrafodaListaChar"/>
    <w:link w:val="Style3"/>
    <w:rsid w:val="00255FA8"/>
    <w:rPr>
      <w:rFonts w:ascii="Times New Roman" w:hAnsi="Times New Roman" w:cstheme="minorHAnsi"/>
      <w:sz w:val="24"/>
      <w:szCs w:val="24"/>
      <w:lang w:eastAsia="pt-BR"/>
    </w:rPr>
  </w:style>
  <w:style w:type="paragraph" w:styleId="Sumrio6">
    <w:name w:val="toc 6"/>
    <w:basedOn w:val="Normal"/>
    <w:next w:val="Normal"/>
    <w:autoRedefine/>
    <w:uiPriority w:val="39"/>
    <w:semiHidden/>
    <w:unhideWhenUsed/>
    <w:rsid w:val="0032407C"/>
    <w:pPr>
      <w:spacing w:after="100"/>
      <w:ind w:left="1200"/>
    </w:pPr>
  </w:style>
  <w:style w:type="paragraph" w:customStyle="1" w:styleId="Blockident5">
    <w:name w:val="Block ident 5"/>
    <w:basedOn w:val="Normal"/>
    <w:link w:val="Blockident5Char"/>
    <w:rsid w:val="00B91F94"/>
    <w:pPr>
      <w:tabs>
        <w:tab w:val="left" w:pos="1701"/>
        <w:tab w:val="left" w:pos="2552"/>
      </w:tabs>
      <w:spacing w:before="40"/>
      <w:ind w:left="1701" w:right="142" w:hanging="1134"/>
      <w:jc w:val="both"/>
    </w:pPr>
    <w:rPr>
      <w:rFonts w:ascii="Arial" w:eastAsia="Batang" w:hAnsi="Arial"/>
      <w:sz w:val="22"/>
      <w:szCs w:val="22"/>
      <w:lang w:val="en-US"/>
    </w:rPr>
  </w:style>
  <w:style w:type="character" w:customStyle="1" w:styleId="Blockident5Char">
    <w:name w:val="Block ident 5 Char"/>
    <w:link w:val="Blockident5"/>
    <w:rsid w:val="00B91F94"/>
    <w:rPr>
      <w:rFonts w:ascii="Arial" w:eastAsia="Batang" w:hAnsi="Arial" w:cs="Times New Roman"/>
      <w:lang w:val="en-US" w:eastAsia="pt-BR"/>
    </w:rPr>
  </w:style>
  <w:style w:type="character" w:styleId="Refdecomentrio">
    <w:name w:val="annotation reference"/>
    <w:basedOn w:val="Fontepargpadro"/>
    <w:uiPriority w:val="99"/>
    <w:semiHidden/>
    <w:unhideWhenUsed/>
    <w:rsid w:val="007E0B12"/>
    <w:rPr>
      <w:sz w:val="16"/>
      <w:szCs w:val="16"/>
    </w:rPr>
  </w:style>
  <w:style w:type="paragraph" w:styleId="Textodecomentrio">
    <w:name w:val="annotation text"/>
    <w:basedOn w:val="Normal"/>
    <w:link w:val="TextodecomentrioChar"/>
    <w:uiPriority w:val="99"/>
    <w:semiHidden/>
    <w:unhideWhenUsed/>
    <w:rsid w:val="007E0B12"/>
    <w:rPr>
      <w:sz w:val="20"/>
      <w:szCs w:val="20"/>
    </w:rPr>
  </w:style>
  <w:style w:type="character" w:customStyle="1" w:styleId="TextodecomentrioChar">
    <w:name w:val="Texto de comentário Char"/>
    <w:basedOn w:val="Fontepargpadro"/>
    <w:link w:val="Textodecomentrio"/>
    <w:uiPriority w:val="99"/>
    <w:semiHidden/>
    <w:rsid w:val="007E0B12"/>
    <w:rPr>
      <w:rFonts w:ascii="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7E0B12"/>
    <w:rPr>
      <w:b/>
      <w:bCs/>
    </w:rPr>
  </w:style>
  <w:style w:type="character" w:customStyle="1" w:styleId="AssuntodocomentrioChar">
    <w:name w:val="Assunto do comentário Char"/>
    <w:basedOn w:val="TextodecomentrioChar"/>
    <w:link w:val="Assuntodocomentrio"/>
    <w:uiPriority w:val="99"/>
    <w:semiHidden/>
    <w:rsid w:val="007E0B12"/>
    <w:rPr>
      <w:rFonts w:ascii="Times New Roman" w:hAnsi="Times New Roman" w:cs="Times New Roman"/>
      <w:b/>
      <w:bCs/>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34515">
      <w:bodyDiv w:val="1"/>
      <w:marLeft w:val="0"/>
      <w:marRight w:val="0"/>
      <w:marTop w:val="0"/>
      <w:marBottom w:val="0"/>
      <w:divBdr>
        <w:top w:val="none" w:sz="0" w:space="0" w:color="auto"/>
        <w:left w:val="none" w:sz="0" w:space="0" w:color="auto"/>
        <w:bottom w:val="none" w:sz="0" w:space="0" w:color="auto"/>
        <w:right w:val="none" w:sz="0" w:space="0" w:color="auto"/>
      </w:divBdr>
    </w:div>
    <w:div w:id="582228859">
      <w:bodyDiv w:val="1"/>
      <w:marLeft w:val="0"/>
      <w:marRight w:val="0"/>
      <w:marTop w:val="0"/>
      <w:marBottom w:val="0"/>
      <w:divBdr>
        <w:top w:val="none" w:sz="0" w:space="0" w:color="auto"/>
        <w:left w:val="none" w:sz="0" w:space="0" w:color="auto"/>
        <w:bottom w:val="none" w:sz="0" w:space="0" w:color="auto"/>
        <w:right w:val="none" w:sz="0" w:space="0" w:color="auto"/>
      </w:divBdr>
    </w:div>
    <w:div w:id="650645321">
      <w:bodyDiv w:val="1"/>
      <w:marLeft w:val="0"/>
      <w:marRight w:val="0"/>
      <w:marTop w:val="0"/>
      <w:marBottom w:val="0"/>
      <w:divBdr>
        <w:top w:val="none" w:sz="0" w:space="0" w:color="auto"/>
        <w:left w:val="none" w:sz="0" w:space="0" w:color="auto"/>
        <w:bottom w:val="none" w:sz="0" w:space="0" w:color="auto"/>
        <w:right w:val="none" w:sz="0" w:space="0" w:color="auto"/>
      </w:divBdr>
    </w:div>
    <w:div w:id="822746249">
      <w:bodyDiv w:val="1"/>
      <w:marLeft w:val="0"/>
      <w:marRight w:val="0"/>
      <w:marTop w:val="0"/>
      <w:marBottom w:val="0"/>
      <w:divBdr>
        <w:top w:val="none" w:sz="0" w:space="0" w:color="auto"/>
        <w:left w:val="none" w:sz="0" w:space="0" w:color="auto"/>
        <w:bottom w:val="none" w:sz="0" w:space="0" w:color="auto"/>
        <w:right w:val="none" w:sz="0" w:space="0" w:color="auto"/>
      </w:divBdr>
    </w:div>
    <w:div w:id="881788420">
      <w:bodyDiv w:val="1"/>
      <w:marLeft w:val="0"/>
      <w:marRight w:val="0"/>
      <w:marTop w:val="0"/>
      <w:marBottom w:val="0"/>
      <w:divBdr>
        <w:top w:val="none" w:sz="0" w:space="0" w:color="auto"/>
        <w:left w:val="none" w:sz="0" w:space="0" w:color="auto"/>
        <w:bottom w:val="none" w:sz="0" w:space="0" w:color="auto"/>
        <w:right w:val="none" w:sz="0" w:space="0" w:color="auto"/>
      </w:divBdr>
    </w:div>
    <w:div w:id="1741322270">
      <w:bodyDiv w:val="1"/>
      <w:marLeft w:val="0"/>
      <w:marRight w:val="0"/>
      <w:marTop w:val="0"/>
      <w:marBottom w:val="0"/>
      <w:divBdr>
        <w:top w:val="none" w:sz="0" w:space="0" w:color="auto"/>
        <w:left w:val="none" w:sz="0" w:space="0" w:color="auto"/>
        <w:bottom w:val="none" w:sz="0" w:space="0" w:color="auto"/>
        <w:right w:val="none" w:sz="0" w:space="0" w:color="auto"/>
      </w:divBdr>
    </w:div>
    <w:div w:id="17934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6EF08-3998-419E-BA0F-3C5B99AD3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3048</Words>
  <Characters>16463</Characters>
  <Application>Microsoft Office Word</Application>
  <DocSecurity>0</DocSecurity>
  <Lines>137</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KPMG</dc:creator>
  <cp:keywords/>
  <dc:description/>
  <cp:lastModifiedBy>Carlos Eduardo Medeiros de Carvalho</cp:lastModifiedBy>
  <cp:revision>5</cp:revision>
  <cp:lastPrinted>2017-06-23T18:14:00Z</cp:lastPrinted>
  <dcterms:created xsi:type="dcterms:W3CDTF">2017-09-15T14:31:00Z</dcterms:created>
  <dcterms:modified xsi:type="dcterms:W3CDTF">2018-02-07T16:19:00Z</dcterms:modified>
</cp:coreProperties>
</file>