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7ACF" w14:textId="1E1EF934" w:rsidR="00DA1864" w:rsidRPr="00473296" w:rsidRDefault="003F5985" w:rsidP="000B2F02">
      <w:pPr>
        <w:ind w:left="-99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4B13AA" wp14:editId="2FAAE0DE">
            <wp:extent cx="7553325" cy="9772153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INT 2025 capa nova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715" cy="980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864" w:rsidRPr="00473296">
        <w:rPr>
          <w:b/>
          <w:bCs/>
        </w:rPr>
        <w:lastRenderedPageBreak/>
        <w:t xml:space="preserve">ÍNDICE </w:t>
      </w:r>
    </w:p>
    <w:p w14:paraId="10EA2221" w14:textId="77777777" w:rsidR="00DA1864" w:rsidRPr="000279CE" w:rsidRDefault="00DA1864" w:rsidP="00DA1864">
      <w:pPr>
        <w:jc w:val="center"/>
      </w:pPr>
    </w:p>
    <w:p w14:paraId="012C180B" w14:textId="7DB2E4A0" w:rsidR="00DA1864" w:rsidRPr="000279CE" w:rsidRDefault="00DA1864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1. Apresentação .............................................................................................................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.......................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 xml:space="preserve"> 3</w:t>
      </w:r>
    </w:p>
    <w:p w14:paraId="13A31F7D" w14:textId="3BEBFC87" w:rsidR="00DA1864" w:rsidRPr="000279CE" w:rsidRDefault="00DA1864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2. Auditoria Interna ........................................................................................................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...................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 xml:space="preserve">... </w:t>
      </w:r>
      <w:r w:rsidR="0066747B">
        <w:rPr>
          <w:rFonts w:asciiTheme="minorHAnsi" w:hAnsiTheme="minorHAnsi"/>
          <w:color w:val="auto"/>
          <w:sz w:val="22"/>
          <w:szCs w:val="22"/>
        </w:rPr>
        <w:t>3</w:t>
      </w:r>
    </w:p>
    <w:p w14:paraId="73FBA871" w14:textId="085FC901" w:rsidR="00DA1864" w:rsidRPr="000279CE" w:rsidRDefault="00DA1864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3. Fatores considerados na elaboração do PAINT ........................................................................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  4</w:t>
      </w:r>
    </w:p>
    <w:p w14:paraId="1879FEF0" w14:textId="0601CB28" w:rsidR="00DA1864" w:rsidRPr="000279CE" w:rsidRDefault="009B6FF2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4</w:t>
      </w:r>
      <w:r w:rsidR="00DA1864" w:rsidRPr="000279CE">
        <w:rPr>
          <w:rFonts w:asciiTheme="minorHAnsi" w:hAnsiTheme="minorHAnsi"/>
          <w:color w:val="auto"/>
          <w:sz w:val="22"/>
          <w:szCs w:val="22"/>
        </w:rPr>
        <w:t>. Ações de Auditoria Interna Previstas .........................................................................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...................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</w:t>
      </w:r>
      <w:r w:rsidR="0066747B">
        <w:rPr>
          <w:rFonts w:asciiTheme="minorHAnsi" w:hAnsiTheme="minorHAnsi"/>
          <w:color w:val="auto"/>
          <w:sz w:val="22"/>
          <w:szCs w:val="22"/>
        </w:rPr>
        <w:t>4</w:t>
      </w:r>
    </w:p>
    <w:p w14:paraId="1B35ED12" w14:textId="32ED90B2" w:rsidR="00DA1864" w:rsidRPr="000279CE" w:rsidRDefault="009B6FF2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5</w:t>
      </w:r>
      <w:r w:rsidR="00DA1864" w:rsidRPr="000279CE">
        <w:rPr>
          <w:rFonts w:asciiTheme="minorHAnsi" w:hAnsiTheme="minorHAnsi"/>
          <w:color w:val="auto"/>
          <w:sz w:val="22"/>
          <w:szCs w:val="22"/>
        </w:rPr>
        <w:t>. Ações de Capacitação e Desenvolvimento Institucional ............................................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>.......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915809" w:rsidRPr="000279CE">
        <w:rPr>
          <w:rFonts w:asciiTheme="minorHAnsi" w:hAnsiTheme="minorHAnsi"/>
          <w:color w:val="auto"/>
          <w:sz w:val="22"/>
          <w:szCs w:val="22"/>
        </w:rPr>
        <w:t xml:space="preserve">..... </w:t>
      </w:r>
      <w:r w:rsidR="005D209F">
        <w:rPr>
          <w:rFonts w:asciiTheme="minorHAnsi" w:hAnsiTheme="minorHAnsi"/>
          <w:color w:val="auto"/>
          <w:sz w:val="22"/>
          <w:szCs w:val="22"/>
        </w:rPr>
        <w:t>7</w:t>
      </w:r>
    </w:p>
    <w:p w14:paraId="7ED481A2" w14:textId="2D1D0387" w:rsidR="009B6FF2" w:rsidRPr="000279CE" w:rsidRDefault="009B6FF2" w:rsidP="009B6FF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6. Atividades de monitoramento das recomendações</w:t>
      </w:r>
      <w:r w:rsidR="006C1363" w:rsidRPr="000279CE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6C1363" w:rsidRPr="000279CE">
        <w:rPr>
          <w:rFonts w:asciiTheme="minorHAnsi" w:hAnsiTheme="minorHAnsi"/>
          <w:color w:val="auto"/>
          <w:sz w:val="22"/>
          <w:szCs w:val="22"/>
        </w:rPr>
        <w:t>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6C1363" w:rsidRPr="000279CE">
        <w:rPr>
          <w:rFonts w:asciiTheme="minorHAnsi" w:hAnsiTheme="minorHAnsi"/>
          <w:color w:val="auto"/>
          <w:sz w:val="22"/>
          <w:szCs w:val="22"/>
        </w:rPr>
        <w:t>..........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6C1363" w:rsidRPr="000279CE">
        <w:rPr>
          <w:rFonts w:asciiTheme="minorHAnsi" w:hAnsiTheme="minorHAnsi"/>
          <w:color w:val="auto"/>
          <w:sz w:val="22"/>
          <w:szCs w:val="22"/>
        </w:rPr>
        <w:t>...</w:t>
      </w:r>
      <w:r w:rsidR="00D327CB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209F">
        <w:rPr>
          <w:rFonts w:asciiTheme="minorHAnsi" w:hAnsiTheme="minorHAnsi"/>
          <w:color w:val="auto"/>
          <w:sz w:val="22"/>
          <w:szCs w:val="22"/>
        </w:rPr>
        <w:t>8</w:t>
      </w:r>
    </w:p>
    <w:p w14:paraId="380EB543" w14:textId="4D1D20CB" w:rsidR="00DA1864" w:rsidRPr="000279CE" w:rsidRDefault="009B6FF2" w:rsidP="00DA186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73296">
        <w:rPr>
          <w:rFonts w:asciiTheme="minorHAnsi" w:hAnsiTheme="minorHAnsi"/>
          <w:color w:val="auto"/>
          <w:sz w:val="22"/>
          <w:szCs w:val="22"/>
        </w:rPr>
        <w:t xml:space="preserve">7. </w:t>
      </w:r>
      <w:r w:rsidR="00DA1864" w:rsidRPr="00473296">
        <w:rPr>
          <w:rFonts w:asciiTheme="minorHAnsi" w:hAnsiTheme="minorHAnsi"/>
          <w:color w:val="auto"/>
          <w:sz w:val="22"/>
          <w:szCs w:val="22"/>
        </w:rPr>
        <w:t>Progr</w:t>
      </w:r>
      <w:r w:rsidR="00D327CB" w:rsidRPr="000279CE">
        <w:rPr>
          <w:rFonts w:asciiTheme="minorHAnsi" w:hAnsiTheme="minorHAnsi"/>
          <w:color w:val="auto"/>
          <w:sz w:val="22"/>
          <w:szCs w:val="22"/>
        </w:rPr>
        <w:t>amação de Horas</w:t>
      </w:r>
      <w:r w:rsidR="00F56034" w:rsidRPr="000279CE">
        <w:rPr>
          <w:rFonts w:asciiTheme="minorHAnsi" w:hAnsiTheme="minorHAnsi"/>
          <w:color w:val="auto"/>
          <w:sz w:val="22"/>
          <w:szCs w:val="22"/>
        </w:rPr>
        <w:t>..........................</w:t>
      </w:r>
      <w:r w:rsidR="00DA1864" w:rsidRPr="000279CE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>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>.....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>......</w:t>
      </w:r>
      <w:r w:rsidR="00890823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>...</w:t>
      </w:r>
      <w:r w:rsidR="00B87690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>.....</w:t>
      </w:r>
      <w:r w:rsidR="00CE4988"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D853B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209F">
        <w:rPr>
          <w:rFonts w:asciiTheme="minorHAnsi" w:hAnsiTheme="minorHAnsi"/>
          <w:color w:val="auto"/>
          <w:sz w:val="22"/>
          <w:szCs w:val="22"/>
        </w:rPr>
        <w:t>8</w:t>
      </w:r>
    </w:p>
    <w:p w14:paraId="274CADA6" w14:textId="727063D7" w:rsidR="005A2EDF" w:rsidRPr="000279CE" w:rsidRDefault="00B87690" w:rsidP="005A2ED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8</w:t>
      </w:r>
      <w:r w:rsidR="005A2EDF" w:rsidRPr="000279CE">
        <w:rPr>
          <w:rFonts w:asciiTheme="minorHAnsi" w:hAnsiTheme="minorHAnsi"/>
          <w:color w:val="auto"/>
          <w:sz w:val="22"/>
          <w:szCs w:val="22"/>
        </w:rPr>
        <w:t>. Restrições e Riscos associados à execução do Plano de Auditoria Interna.........................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5A2EDF" w:rsidRPr="000279CE">
        <w:rPr>
          <w:rFonts w:asciiTheme="minorHAnsi" w:hAnsiTheme="minorHAnsi"/>
          <w:color w:val="auto"/>
          <w:sz w:val="22"/>
          <w:szCs w:val="22"/>
        </w:rPr>
        <w:t>....</w:t>
      </w:r>
      <w:r w:rsidRPr="000279CE">
        <w:rPr>
          <w:rFonts w:asciiTheme="minorHAnsi" w:hAnsiTheme="minorHAnsi"/>
          <w:color w:val="auto"/>
          <w:sz w:val="22"/>
          <w:szCs w:val="22"/>
        </w:rPr>
        <w:t>.</w:t>
      </w:r>
      <w:r w:rsidR="005A2EDF" w:rsidRPr="000279CE">
        <w:rPr>
          <w:rFonts w:asciiTheme="minorHAnsi" w:hAnsiTheme="minorHAnsi"/>
          <w:color w:val="auto"/>
          <w:sz w:val="22"/>
          <w:szCs w:val="22"/>
        </w:rPr>
        <w:t>.............</w:t>
      </w:r>
      <w:r w:rsidR="005D209F">
        <w:rPr>
          <w:rFonts w:asciiTheme="minorHAnsi" w:hAnsiTheme="minorHAnsi"/>
          <w:color w:val="auto"/>
          <w:sz w:val="22"/>
          <w:szCs w:val="22"/>
        </w:rPr>
        <w:t>.</w:t>
      </w:r>
      <w:r w:rsidR="00235F12">
        <w:rPr>
          <w:rFonts w:asciiTheme="minorHAnsi" w:hAnsiTheme="minorHAnsi"/>
          <w:color w:val="auto"/>
          <w:sz w:val="22"/>
          <w:szCs w:val="22"/>
        </w:rPr>
        <w:t>.</w:t>
      </w:r>
      <w:r w:rsidR="005A2EDF" w:rsidRPr="000279CE">
        <w:rPr>
          <w:rFonts w:asciiTheme="minorHAnsi" w:hAnsiTheme="minorHAnsi"/>
          <w:color w:val="auto"/>
          <w:sz w:val="22"/>
          <w:szCs w:val="22"/>
        </w:rPr>
        <w:t xml:space="preserve">... </w:t>
      </w:r>
      <w:r w:rsidR="005D209F">
        <w:rPr>
          <w:rFonts w:asciiTheme="minorHAnsi" w:hAnsiTheme="minorHAnsi"/>
          <w:color w:val="auto"/>
          <w:sz w:val="22"/>
          <w:szCs w:val="22"/>
        </w:rPr>
        <w:t>9</w:t>
      </w:r>
    </w:p>
    <w:p w14:paraId="43AE78C5" w14:textId="77777777" w:rsidR="009B6FF2" w:rsidRPr="000279CE" w:rsidRDefault="009B6FF2" w:rsidP="00DA1864">
      <w:pPr>
        <w:pStyle w:val="Default"/>
        <w:rPr>
          <w:rFonts w:asciiTheme="minorHAnsi" w:hAnsiTheme="minorHAnsi"/>
          <w:color w:val="auto"/>
          <w:sz w:val="22"/>
          <w:szCs w:val="22"/>
          <w:highlight w:val="cyan"/>
        </w:rPr>
      </w:pPr>
    </w:p>
    <w:p w14:paraId="175BF1A4" w14:textId="77777777" w:rsidR="00517DB0" w:rsidRPr="000279CE" w:rsidRDefault="00517DB0" w:rsidP="00517DB0">
      <w:pPr>
        <w:rPr>
          <w:highlight w:val="cyan"/>
        </w:rPr>
      </w:pPr>
    </w:p>
    <w:p w14:paraId="3D51CC69" w14:textId="77777777" w:rsidR="00517DB0" w:rsidRPr="000279CE" w:rsidRDefault="00517DB0" w:rsidP="00517DB0">
      <w:pPr>
        <w:rPr>
          <w:highlight w:val="cyan"/>
        </w:rPr>
      </w:pPr>
    </w:p>
    <w:p w14:paraId="061BBBF4" w14:textId="77777777" w:rsidR="00517DB0" w:rsidRPr="000279CE" w:rsidRDefault="00517DB0" w:rsidP="00517DB0">
      <w:pPr>
        <w:rPr>
          <w:highlight w:val="cyan"/>
        </w:rPr>
      </w:pPr>
    </w:p>
    <w:p w14:paraId="71063104" w14:textId="77777777" w:rsidR="00517DB0" w:rsidRPr="000279CE" w:rsidRDefault="00517DB0" w:rsidP="00517DB0">
      <w:pPr>
        <w:rPr>
          <w:highlight w:val="cyan"/>
        </w:rPr>
      </w:pPr>
    </w:p>
    <w:p w14:paraId="15935B32" w14:textId="77777777" w:rsidR="00517DB0" w:rsidRPr="000279CE" w:rsidRDefault="00517DB0" w:rsidP="00517DB0">
      <w:pPr>
        <w:rPr>
          <w:highlight w:val="cyan"/>
        </w:rPr>
      </w:pPr>
    </w:p>
    <w:p w14:paraId="511E40A4" w14:textId="77777777" w:rsidR="00517DB0" w:rsidRPr="000279CE" w:rsidRDefault="00517DB0" w:rsidP="00517DB0">
      <w:pPr>
        <w:rPr>
          <w:highlight w:val="cyan"/>
        </w:rPr>
      </w:pPr>
    </w:p>
    <w:p w14:paraId="10A2A541" w14:textId="77777777" w:rsidR="00517DB0" w:rsidRPr="000279CE" w:rsidRDefault="00517DB0" w:rsidP="00517DB0">
      <w:pPr>
        <w:rPr>
          <w:highlight w:val="cyan"/>
        </w:rPr>
      </w:pPr>
    </w:p>
    <w:p w14:paraId="4AAA61A4" w14:textId="0C172656" w:rsidR="00517DB0" w:rsidRPr="000279CE" w:rsidRDefault="00517DB0" w:rsidP="00517DB0">
      <w:pPr>
        <w:rPr>
          <w:highlight w:val="cyan"/>
        </w:rPr>
      </w:pPr>
    </w:p>
    <w:p w14:paraId="6F2667F0" w14:textId="2F6E52F5" w:rsidR="00D2225A" w:rsidRPr="000279CE" w:rsidRDefault="00D2225A" w:rsidP="00517DB0">
      <w:pPr>
        <w:rPr>
          <w:highlight w:val="cyan"/>
        </w:rPr>
      </w:pPr>
    </w:p>
    <w:p w14:paraId="367142B8" w14:textId="32194BC9" w:rsidR="00D2225A" w:rsidRPr="000279CE" w:rsidRDefault="00D2225A" w:rsidP="00517DB0">
      <w:pPr>
        <w:rPr>
          <w:highlight w:val="cyan"/>
        </w:rPr>
      </w:pPr>
    </w:p>
    <w:p w14:paraId="0F7D27AD" w14:textId="4F67E087" w:rsidR="00D2225A" w:rsidRPr="000279CE" w:rsidRDefault="00D2225A" w:rsidP="00517DB0">
      <w:pPr>
        <w:rPr>
          <w:highlight w:val="cyan"/>
        </w:rPr>
      </w:pPr>
    </w:p>
    <w:p w14:paraId="5F1D7C39" w14:textId="0933871A" w:rsidR="00D2225A" w:rsidRPr="000279CE" w:rsidRDefault="00D2225A" w:rsidP="00517DB0">
      <w:pPr>
        <w:rPr>
          <w:highlight w:val="cyan"/>
        </w:rPr>
      </w:pPr>
    </w:p>
    <w:p w14:paraId="18D2B59B" w14:textId="668DC7E2" w:rsidR="00D2225A" w:rsidRPr="000279CE" w:rsidRDefault="00D2225A" w:rsidP="00517DB0">
      <w:pPr>
        <w:rPr>
          <w:highlight w:val="cyan"/>
        </w:rPr>
      </w:pPr>
    </w:p>
    <w:p w14:paraId="683A1B5D" w14:textId="1838BF11" w:rsidR="00D2225A" w:rsidRPr="000279CE" w:rsidRDefault="00D2225A" w:rsidP="00517DB0">
      <w:pPr>
        <w:rPr>
          <w:highlight w:val="cyan"/>
        </w:rPr>
      </w:pPr>
    </w:p>
    <w:p w14:paraId="5406A174" w14:textId="1D6CB469" w:rsidR="00D2225A" w:rsidRPr="000279CE" w:rsidRDefault="00D2225A" w:rsidP="00517DB0">
      <w:pPr>
        <w:rPr>
          <w:highlight w:val="cyan"/>
        </w:rPr>
      </w:pPr>
    </w:p>
    <w:p w14:paraId="6E51EEBE" w14:textId="5840DD9E" w:rsidR="00D2225A" w:rsidRPr="000279CE" w:rsidRDefault="00D2225A" w:rsidP="00517DB0">
      <w:pPr>
        <w:rPr>
          <w:highlight w:val="cyan"/>
        </w:rPr>
      </w:pPr>
    </w:p>
    <w:p w14:paraId="4B82D422" w14:textId="7510FF1B" w:rsidR="00D2225A" w:rsidRPr="000279CE" w:rsidRDefault="00D2225A" w:rsidP="00517DB0">
      <w:pPr>
        <w:rPr>
          <w:highlight w:val="cyan"/>
        </w:rPr>
      </w:pPr>
    </w:p>
    <w:p w14:paraId="28179816" w14:textId="2C323F69" w:rsidR="00D2225A" w:rsidRPr="000279CE" w:rsidRDefault="00D2225A" w:rsidP="00517DB0">
      <w:pPr>
        <w:rPr>
          <w:highlight w:val="cyan"/>
        </w:rPr>
      </w:pPr>
    </w:p>
    <w:p w14:paraId="1EB77A8F" w14:textId="7FE58A80" w:rsidR="00D2225A" w:rsidRPr="000279CE" w:rsidRDefault="00D2225A" w:rsidP="00517DB0">
      <w:pPr>
        <w:rPr>
          <w:highlight w:val="cyan"/>
        </w:rPr>
      </w:pPr>
    </w:p>
    <w:p w14:paraId="23FF4670" w14:textId="133E0CEF" w:rsidR="00D2225A" w:rsidRPr="000279CE" w:rsidRDefault="00D2225A" w:rsidP="00517DB0">
      <w:pPr>
        <w:rPr>
          <w:highlight w:val="cyan"/>
        </w:rPr>
      </w:pPr>
    </w:p>
    <w:p w14:paraId="4E82E2EC" w14:textId="0E48571F" w:rsidR="00D2225A" w:rsidRPr="000279CE" w:rsidRDefault="00D2225A" w:rsidP="00517DB0">
      <w:pPr>
        <w:rPr>
          <w:highlight w:val="cyan"/>
        </w:rPr>
      </w:pPr>
    </w:p>
    <w:p w14:paraId="4C891097" w14:textId="77777777" w:rsidR="00174D3F" w:rsidRPr="000279CE" w:rsidRDefault="005C23CA" w:rsidP="00B7023A">
      <w:pPr>
        <w:pStyle w:val="Estilo10"/>
      </w:pPr>
      <w:r w:rsidRPr="000279CE">
        <w:lastRenderedPageBreak/>
        <w:t xml:space="preserve">1. </w:t>
      </w:r>
      <w:r w:rsidR="00174D3F" w:rsidRPr="0080661C">
        <w:t>Apresentação</w:t>
      </w:r>
      <w:r w:rsidR="00174D3F" w:rsidRPr="000279CE">
        <w:t xml:space="preserve"> </w:t>
      </w:r>
    </w:p>
    <w:p w14:paraId="414E3CD5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1809842" w14:textId="5A555557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 Auditoria Interna da PPSA tem como atividade</w:t>
      </w:r>
      <w:r w:rsidR="007F706A" w:rsidRPr="000279CE">
        <w:rPr>
          <w:rFonts w:asciiTheme="minorHAnsi" w:hAnsiTheme="minorHAnsi"/>
          <w:color w:val="auto"/>
          <w:sz w:val="22"/>
          <w:szCs w:val="22"/>
        </w:rPr>
        <w:t>s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principa</w:t>
      </w:r>
      <w:r w:rsidR="007F706A" w:rsidRPr="000279CE">
        <w:rPr>
          <w:rFonts w:asciiTheme="minorHAnsi" w:hAnsiTheme="minorHAnsi"/>
          <w:color w:val="auto"/>
          <w:sz w:val="22"/>
          <w:szCs w:val="22"/>
        </w:rPr>
        <w:t>is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avaliação e </w:t>
      </w:r>
      <w:r w:rsidR="00C40C4C" w:rsidRPr="000279CE">
        <w:rPr>
          <w:rFonts w:asciiTheme="minorHAnsi" w:hAnsiTheme="minorHAnsi"/>
          <w:color w:val="auto"/>
          <w:sz w:val="22"/>
          <w:szCs w:val="22"/>
        </w:rPr>
        <w:t>a consultoria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, com o objetivo </w:t>
      </w:r>
      <w:r w:rsidR="00D6131D" w:rsidRPr="000279CE">
        <w:rPr>
          <w:rFonts w:asciiTheme="minorHAnsi" w:hAnsiTheme="minorHAnsi"/>
          <w:color w:val="auto"/>
          <w:sz w:val="22"/>
          <w:szCs w:val="22"/>
        </w:rPr>
        <w:t xml:space="preserve">de </w:t>
      </w:r>
      <w:r w:rsidRPr="000279CE">
        <w:rPr>
          <w:rFonts w:asciiTheme="minorHAnsi" w:hAnsiTheme="minorHAnsi"/>
          <w:color w:val="auto"/>
          <w:sz w:val="22"/>
          <w:szCs w:val="22"/>
        </w:rPr>
        <w:t>adicionar valor às operações da organização. A Auditoria auxilia a organização a alcançar seus objetivos através da aplicação de uma abordagem sistemática e disciplinada para a avaliação e melhoria da eficácia dos processos de gerenciamento de riscos, de controle e de governança corporativa.</w:t>
      </w:r>
    </w:p>
    <w:p w14:paraId="6D5E16DB" w14:textId="77777777" w:rsidR="002C40A3" w:rsidRPr="000279CE" w:rsidRDefault="002C40A3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D9FCB90" w14:textId="77777777" w:rsidR="002C40A3" w:rsidRPr="000279CE" w:rsidRDefault="002C40A3" w:rsidP="002C40A3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O Referencial Técnico da Atividade de Auditoria Governamental do Poder Executivo Federal, aprovado pela IN SFC nº 3/2017, define auditoria interna governamental como </w:t>
      </w:r>
      <w:r w:rsidRPr="000279CE">
        <w:rPr>
          <w:rFonts w:asciiTheme="minorHAnsi" w:hAnsiTheme="minorHAnsi"/>
          <w:i/>
          <w:iCs/>
          <w:color w:val="auto"/>
          <w:sz w:val="22"/>
          <w:szCs w:val="22"/>
        </w:rPr>
        <w:t>“uma atividade independente e objetiva de avaliação e de consultoria, desenhada para adicionar valor e melhorar as operações de uma organização.”</w:t>
      </w:r>
    </w:p>
    <w:p w14:paraId="065144D5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6CA59F8" w14:textId="77777777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No tocante à governança corporativa, a atividade de Auditoria Interna visa avaliar e fazer recomendações apropriadas para a melhoria do processo de governança corporativa no cumprimento dos seguintes objetivos:</w:t>
      </w:r>
    </w:p>
    <w:p w14:paraId="4BEA80F2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E619582" w14:textId="77777777" w:rsidR="00174D3F" w:rsidRPr="000279CE" w:rsidRDefault="00174D3F" w:rsidP="00174D3F">
      <w:pPr>
        <w:pStyle w:val="Default"/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- Promover a ética e valores dentro da organização;</w:t>
      </w:r>
    </w:p>
    <w:p w14:paraId="00B19504" w14:textId="77777777" w:rsidR="00174D3F" w:rsidRPr="000279CE" w:rsidRDefault="00174D3F" w:rsidP="00174D3F">
      <w:pPr>
        <w:pStyle w:val="Default"/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- Assegurar a gestão do desempenho eficaz da organização e a responsabilidade por prestação de contas;</w:t>
      </w:r>
    </w:p>
    <w:p w14:paraId="37AE6670" w14:textId="77777777" w:rsidR="00174D3F" w:rsidRPr="000279CE" w:rsidRDefault="00174D3F" w:rsidP="00174D3F">
      <w:pPr>
        <w:pStyle w:val="Default"/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- Comunicar de forma eficaz às áreas apropriadas da organização, as informações relacionadas a risco e controle;</w:t>
      </w:r>
    </w:p>
    <w:p w14:paraId="389CA211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C024123" w14:textId="77777777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 Auditoria Interna tem como finalidade controlar, orientar e avaliar os atos de gestão praticados e apoiar a estrutura governamental de controle no exercício da sua missão institucional. Dentre os seus objetivos está o de assegurar a regularidade da gestão contábil, orçamentária, financeira, patrimonial, operacional e de pessoal da Instituição, objetivando a eficiência, eficácia, economicidade e efetividade.</w:t>
      </w:r>
    </w:p>
    <w:p w14:paraId="2D89C930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9F7F874" w14:textId="086CA19E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Conforme o Decreto nº 3.591/2000, as unidades de auditoria interna das entidades da Administração Pública Federal indireta vinculadas aos Ministérios estão sujeitas à orientação normativa e supervisão técnica da Controladoria-Geral da União-CGU.</w:t>
      </w:r>
    </w:p>
    <w:p w14:paraId="59032E97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A1F3663" w14:textId="77777777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 CGU detém competência para avaliar o desempenho da Auditoria Interna. Para efeito de integração das ações de controle, a unidade de auditoria interna deve apresentar o Plano Anual de Atividades de Auditoria Interna para o exercício seguinte, o PAINT.</w:t>
      </w:r>
    </w:p>
    <w:p w14:paraId="4A766482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AFAA253" w14:textId="3896BFA3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O PAINT, instrumento de planejamento e de programação de atividades a serem implementadas pela unidade de Auditoria Interna, está normatizado pela Instrução Normativa CGU nº </w:t>
      </w:r>
      <w:r w:rsidR="00007728" w:rsidRPr="000279CE">
        <w:rPr>
          <w:rFonts w:asciiTheme="minorHAnsi" w:hAnsiTheme="minorHAnsi"/>
          <w:color w:val="auto"/>
          <w:sz w:val="22"/>
          <w:szCs w:val="22"/>
        </w:rPr>
        <w:t>05</w:t>
      </w:r>
      <w:r w:rsidR="005C23CA" w:rsidRPr="000279CE">
        <w:rPr>
          <w:rFonts w:asciiTheme="minorHAnsi" w:hAnsiTheme="minorHAnsi"/>
          <w:color w:val="auto"/>
          <w:sz w:val="22"/>
          <w:szCs w:val="22"/>
        </w:rPr>
        <w:t>/20</w:t>
      </w:r>
      <w:r w:rsidR="00007728" w:rsidRPr="000279CE">
        <w:rPr>
          <w:rFonts w:asciiTheme="minorHAnsi" w:hAnsiTheme="minorHAnsi"/>
          <w:color w:val="auto"/>
          <w:sz w:val="22"/>
          <w:szCs w:val="22"/>
        </w:rPr>
        <w:t>21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3C320E7D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7629E0F" w14:textId="77777777" w:rsidR="00174D3F" w:rsidRPr="000279CE" w:rsidRDefault="00174D3F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O planejamento foi desenvolvido em consonância com o principal objetivo desta Auditoria Interna, ou seja, o de assessorar, de forma efetiva, integrada e estratégica, a Alta Administração no exercício do controle das atividades desenvolvidas pela empresa. </w:t>
      </w:r>
    </w:p>
    <w:p w14:paraId="4D569EAF" w14:textId="77777777" w:rsidR="002C40A3" w:rsidRPr="000279CE" w:rsidRDefault="002C40A3" w:rsidP="00174D3F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F12755F" w14:textId="77777777" w:rsidR="00174D3F" w:rsidRDefault="00531F2E" w:rsidP="002819E5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O</w:t>
      </w:r>
      <w:r w:rsidR="002C40A3" w:rsidRPr="000279CE">
        <w:rPr>
          <w:rFonts w:asciiTheme="minorHAnsi" w:hAnsiTheme="minorHAnsi"/>
          <w:color w:val="auto"/>
          <w:sz w:val="22"/>
          <w:szCs w:val="22"/>
        </w:rPr>
        <w:t xml:space="preserve"> planejamento dos trabalhos de auditoria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foi realizado </w:t>
      </w:r>
      <w:r w:rsidR="002C40A3" w:rsidRPr="000279CE">
        <w:rPr>
          <w:rFonts w:asciiTheme="minorHAnsi" w:hAnsiTheme="minorHAnsi"/>
          <w:color w:val="auto"/>
          <w:sz w:val="22"/>
          <w:szCs w:val="22"/>
        </w:rPr>
        <w:t xml:space="preserve">com foco nos riscos e, consequentemente,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em atividades que </w:t>
      </w:r>
      <w:r w:rsidR="002C40A3" w:rsidRPr="000279CE">
        <w:rPr>
          <w:rFonts w:asciiTheme="minorHAnsi" w:hAnsiTheme="minorHAnsi"/>
          <w:color w:val="auto"/>
          <w:sz w:val="22"/>
          <w:szCs w:val="22"/>
        </w:rPr>
        <w:t>agreguem valor à unidade auditada, identificando oportunidades para aperfeiçoamento dos seus processos de governança, de gerenciamento de riscos e de controle.</w:t>
      </w:r>
    </w:p>
    <w:p w14:paraId="6DE12C83" w14:textId="77777777" w:rsidR="00007911" w:rsidRPr="000279CE" w:rsidRDefault="00007911" w:rsidP="002819E5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22D702A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8A97FB8" w14:textId="0D6C3B3E" w:rsidR="00174D3F" w:rsidRPr="000279CE" w:rsidRDefault="00174D3F" w:rsidP="00F52F9C">
      <w:pPr>
        <w:pStyle w:val="Estilo10"/>
        <w:rPr>
          <w:sz w:val="22"/>
          <w:szCs w:val="22"/>
        </w:rPr>
      </w:pPr>
      <w:r w:rsidRPr="000279CE">
        <w:t xml:space="preserve">2. Auditoria Interna </w:t>
      </w:r>
    </w:p>
    <w:p w14:paraId="0D1A1731" w14:textId="6279BB47" w:rsidR="00174D3F" w:rsidRPr="000279CE" w:rsidRDefault="00174D3F" w:rsidP="003727B7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As competências da Auditoria Interna encontram-se determinadas no artigo 1</w:t>
      </w:r>
      <w:r w:rsidR="00321FDB" w:rsidRPr="000279CE">
        <w:rPr>
          <w:rFonts w:asciiTheme="minorHAnsi" w:hAnsiTheme="minorHAnsi"/>
          <w:color w:val="auto"/>
          <w:sz w:val="22"/>
          <w:szCs w:val="22"/>
        </w:rPr>
        <w:t>2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do Regimento Interno da empresa. Essas competências estão</w:t>
      </w:r>
      <w:r w:rsidR="004D29A4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detalhadas </w:t>
      </w:r>
      <w:r w:rsidR="00406521" w:rsidRPr="000279CE">
        <w:rPr>
          <w:rFonts w:asciiTheme="minorHAnsi" w:hAnsiTheme="minorHAnsi"/>
          <w:color w:val="auto"/>
          <w:sz w:val="22"/>
          <w:szCs w:val="22"/>
        </w:rPr>
        <w:t xml:space="preserve">no </w:t>
      </w:r>
      <w:r w:rsidRPr="000279CE">
        <w:rPr>
          <w:rFonts w:asciiTheme="minorHAnsi" w:hAnsiTheme="minorHAnsi"/>
          <w:color w:val="auto"/>
          <w:sz w:val="22"/>
          <w:szCs w:val="22"/>
        </w:rPr>
        <w:t>Regimento Interno da Auditoria Interna.</w:t>
      </w:r>
    </w:p>
    <w:p w14:paraId="3CF87B42" w14:textId="27C7A128" w:rsidR="00174D3F" w:rsidRPr="00F47B97" w:rsidRDefault="00174D3F" w:rsidP="00174D3F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F47B97">
        <w:rPr>
          <w:rFonts w:cs="Times New Roman"/>
          <w:sz w:val="22"/>
          <w:szCs w:val="22"/>
        </w:rPr>
        <w:lastRenderedPageBreak/>
        <w:t xml:space="preserve">O </w:t>
      </w:r>
      <w:r w:rsidR="00321FDB" w:rsidRPr="00F47B97">
        <w:rPr>
          <w:rFonts w:cs="Times New Roman"/>
          <w:sz w:val="22"/>
          <w:szCs w:val="22"/>
        </w:rPr>
        <w:t>Regimento</w:t>
      </w:r>
      <w:r w:rsidRPr="00F47B97">
        <w:rPr>
          <w:rFonts w:cs="Times New Roman"/>
          <w:sz w:val="22"/>
          <w:szCs w:val="22"/>
        </w:rPr>
        <w:t xml:space="preserve"> da Auditoria Interna tem por objetivo registrar e estabelecer os princípios gerais que regem a atividade da Auditoria Interna</w:t>
      </w:r>
      <w:r w:rsidR="00321FDB" w:rsidRPr="00F47B97">
        <w:rPr>
          <w:rFonts w:cs="Times New Roman"/>
          <w:sz w:val="22"/>
          <w:szCs w:val="22"/>
        </w:rPr>
        <w:t xml:space="preserve"> </w:t>
      </w:r>
      <w:r w:rsidRPr="00F47B97">
        <w:rPr>
          <w:rFonts w:cs="Times New Roman"/>
          <w:sz w:val="22"/>
          <w:szCs w:val="22"/>
        </w:rPr>
        <w:t xml:space="preserve">bem como as diretrizes sobre o seu funcionamento, abordando os seguintes aspectos: objetivos, competências, procedimentos técnicos, funcionamento, escopo do trabalho, relatórios, Plano Anual de Atividades da Auditoria Interna, Relatório Anual de Atividades da Auditoria Interna, confidencialidade, independência e procedimentos éticos. </w:t>
      </w:r>
    </w:p>
    <w:p w14:paraId="05633292" w14:textId="5C272EA0" w:rsidR="00223541" w:rsidRPr="00F47B97" w:rsidRDefault="004E5EF3" w:rsidP="00DF640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F47B97">
        <w:rPr>
          <w:rFonts w:cs="Times New Roman"/>
          <w:sz w:val="22"/>
          <w:szCs w:val="22"/>
        </w:rPr>
        <w:t>Atualmente a Auditoria Interna da PPSA conta com um colaborador ocupando o cargo de Auditor Chefe sendo ele responsável pelo exercício de todas as atividades definidas no Regimento Interno da Auditoria Interna.</w:t>
      </w:r>
    </w:p>
    <w:p w14:paraId="588579D7" w14:textId="3DE6AA36" w:rsidR="00935472" w:rsidRDefault="00DF6407" w:rsidP="00DF640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F47B97">
        <w:rPr>
          <w:rFonts w:cs="Times New Roman"/>
          <w:sz w:val="22"/>
          <w:szCs w:val="22"/>
        </w:rPr>
        <w:t>Em que pese a Auditoria Interna não possua massa crítica para implementação formal de um “Programa de Gestão e Melhoria da Qualidade da Auditoria Interna”,</w:t>
      </w:r>
      <w:r w:rsidR="005E3E1D" w:rsidRPr="00F47B97">
        <w:rPr>
          <w:rFonts w:cs="Times New Roman"/>
          <w:sz w:val="22"/>
          <w:szCs w:val="22"/>
        </w:rPr>
        <w:t xml:space="preserve"> as respectivas</w:t>
      </w:r>
      <w:r w:rsidRPr="00F47B97">
        <w:rPr>
          <w:rFonts w:cs="Times New Roman"/>
          <w:sz w:val="22"/>
          <w:szCs w:val="22"/>
        </w:rPr>
        <w:t xml:space="preserve"> atividades</w:t>
      </w:r>
      <w:r w:rsidR="003D66C9" w:rsidRPr="00F47B97">
        <w:rPr>
          <w:rFonts w:cs="Times New Roman"/>
          <w:sz w:val="22"/>
          <w:szCs w:val="22"/>
        </w:rPr>
        <w:t xml:space="preserve"> </w:t>
      </w:r>
      <w:r w:rsidRPr="00F47B97">
        <w:rPr>
          <w:rFonts w:cs="Times New Roman"/>
          <w:sz w:val="22"/>
          <w:szCs w:val="22"/>
        </w:rPr>
        <w:t xml:space="preserve">sempre foram voltadas para a entrega de produtos de alto valor agregado, </w:t>
      </w:r>
      <w:r w:rsidR="005A65F1" w:rsidRPr="00F47B97">
        <w:rPr>
          <w:rFonts w:cs="Times New Roman"/>
          <w:sz w:val="22"/>
          <w:szCs w:val="22"/>
        </w:rPr>
        <w:t>buscando atender às</w:t>
      </w:r>
      <w:r w:rsidRPr="00F47B97">
        <w:rPr>
          <w:rFonts w:cs="Times New Roman"/>
          <w:sz w:val="22"/>
          <w:szCs w:val="22"/>
        </w:rPr>
        <w:t xml:space="preserve"> expectativas das partes interessadas. </w:t>
      </w:r>
    </w:p>
    <w:p w14:paraId="473D56C6" w14:textId="77777777" w:rsidR="00F47B97" w:rsidRPr="000279CE" w:rsidRDefault="00F47B97" w:rsidP="00DF6407">
      <w:pPr>
        <w:spacing w:line="276" w:lineRule="auto"/>
        <w:ind w:firstLine="708"/>
        <w:jc w:val="both"/>
      </w:pPr>
    </w:p>
    <w:p w14:paraId="2C91EEFC" w14:textId="7DADC753" w:rsidR="00174D3F" w:rsidRPr="000279CE" w:rsidRDefault="00174D3F" w:rsidP="00F47B97">
      <w:pPr>
        <w:pStyle w:val="Estilo10"/>
        <w:rPr>
          <w:sz w:val="22"/>
          <w:szCs w:val="22"/>
        </w:rPr>
      </w:pPr>
      <w:r w:rsidRPr="000279CE">
        <w:t xml:space="preserve">3. Fatores considerados na elaboração do PAINT </w:t>
      </w:r>
    </w:p>
    <w:p w14:paraId="7589F689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No planejamento dos trabalhos, a Auditoria Interna pautou-se nos seguintes fatores:</w:t>
      </w:r>
    </w:p>
    <w:p w14:paraId="48C3E06D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5375894" w14:textId="1784E14C" w:rsidR="009D665F" w:rsidRPr="000279CE" w:rsidRDefault="00111C4D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 estrutura e os recursos humanos, logísticos e financeiros disponíveis</w:t>
      </w:r>
      <w:r w:rsidR="00420637" w:rsidRPr="000279CE">
        <w:rPr>
          <w:rFonts w:asciiTheme="minorHAnsi" w:hAnsiTheme="minorHAnsi"/>
          <w:color w:val="auto"/>
          <w:sz w:val="22"/>
          <w:szCs w:val="22"/>
        </w:rPr>
        <w:t>;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665F" w:rsidRPr="000279CE">
        <w:rPr>
          <w:rFonts w:asciiTheme="minorHAnsi" w:hAnsiTheme="minorHAnsi"/>
          <w:color w:val="auto"/>
          <w:sz w:val="22"/>
          <w:szCs w:val="22"/>
        </w:rPr>
        <w:t>*</w:t>
      </w:r>
    </w:p>
    <w:p w14:paraId="29DC3657" w14:textId="5F5BC3B9" w:rsidR="005C23CA" w:rsidRPr="000279CE" w:rsidRDefault="00285A4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Os riscos significativos a que a unidade auditada está exposta e os seus processos de governança, de gerenciamento de riscos e de controles </w:t>
      </w:r>
      <w:proofErr w:type="gramStart"/>
      <w:r w:rsidRPr="000279CE">
        <w:rPr>
          <w:rFonts w:asciiTheme="minorHAnsi" w:hAnsiTheme="minorHAnsi"/>
          <w:color w:val="auto"/>
          <w:sz w:val="22"/>
          <w:szCs w:val="22"/>
        </w:rPr>
        <w:t>internos;</w:t>
      </w:r>
      <w:r w:rsidR="00215911" w:rsidRPr="000279CE">
        <w:rPr>
          <w:rFonts w:asciiTheme="minorHAnsi" w:hAnsiTheme="minorHAnsi"/>
          <w:color w:val="auto"/>
          <w:sz w:val="22"/>
          <w:szCs w:val="22"/>
        </w:rPr>
        <w:t>*</w:t>
      </w:r>
      <w:proofErr w:type="gramEnd"/>
      <w:r w:rsidR="001521C6" w:rsidRPr="000279CE">
        <w:rPr>
          <w:rFonts w:asciiTheme="minorHAnsi" w:hAnsiTheme="minorHAnsi"/>
          <w:color w:val="auto"/>
          <w:sz w:val="22"/>
          <w:szCs w:val="22"/>
        </w:rPr>
        <w:t>*</w:t>
      </w:r>
    </w:p>
    <w:p w14:paraId="052D1662" w14:textId="3250326E" w:rsidR="0066151E" w:rsidRPr="000279CE" w:rsidRDefault="0066151E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 complexidade do negócio</w:t>
      </w:r>
      <w:r w:rsidR="00A029E2" w:rsidRPr="000279CE">
        <w:rPr>
          <w:rFonts w:asciiTheme="minorHAnsi" w:hAnsiTheme="minorHAnsi"/>
          <w:color w:val="auto"/>
          <w:sz w:val="22"/>
          <w:szCs w:val="22"/>
        </w:rPr>
        <w:t>;</w:t>
      </w:r>
    </w:p>
    <w:p w14:paraId="001D7C5B" w14:textId="241A6A54" w:rsidR="00174D3F" w:rsidRPr="000279CE" w:rsidRDefault="00174D3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Planos, objetivos e programas gerenciados ou executados pela PPSA; </w:t>
      </w:r>
    </w:p>
    <w:p w14:paraId="246DD5E2" w14:textId="35315DA6" w:rsidR="00420637" w:rsidRPr="000279CE" w:rsidRDefault="00420637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As obrigações normativas, inclusive às impostas pela IN CGU 05/21;</w:t>
      </w:r>
    </w:p>
    <w:p w14:paraId="06384CE2" w14:textId="77777777" w:rsidR="00174D3F" w:rsidRPr="000279CE" w:rsidRDefault="00174D3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Materialidade, baseada no valor dos recursos envolvidos; </w:t>
      </w:r>
    </w:p>
    <w:p w14:paraId="38EA38D2" w14:textId="673A4D5B" w:rsidR="00174D3F" w:rsidRPr="000279CE" w:rsidRDefault="00174D3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Fragilidade ou ausência de controles observados</w:t>
      </w:r>
      <w:r w:rsidR="008700B8" w:rsidRPr="000279CE">
        <w:rPr>
          <w:rFonts w:asciiTheme="minorHAnsi" w:hAnsiTheme="minorHAnsi"/>
          <w:color w:val="auto"/>
          <w:sz w:val="22"/>
          <w:szCs w:val="22"/>
        </w:rPr>
        <w:t>;</w:t>
      </w:r>
    </w:p>
    <w:p w14:paraId="0C92936A" w14:textId="78BFEBDC" w:rsidR="00174D3F" w:rsidRPr="000279CE" w:rsidRDefault="001757A7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Planejamento Institucional</w:t>
      </w:r>
      <w:r w:rsidR="008700B8" w:rsidRPr="000279CE">
        <w:rPr>
          <w:rFonts w:asciiTheme="minorHAnsi" w:hAnsiTheme="minorHAnsi"/>
          <w:color w:val="auto"/>
          <w:sz w:val="22"/>
          <w:szCs w:val="22"/>
        </w:rPr>
        <w:t>;</w:t>
      </w:r>
    </w:p>
    <w:p w14:paraId="6E2E02E7" w14:textId="52348CF1" w:rsidR="00174D3F" w:rsidRPr="000279CE" w:rsidRDefault="00174D3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Estrutura de governança existente</w:t>
      </w:r>
      <w:r w:rsidR="008700B8" w:rsidRPr="000279CE">
        <w:rPr>
          <w:rFonts w:asciiTheme="minorHAnsi" w:hAnsiTheme="minorHAnsi"/>
          <w:color w:val="auto"/>
          <w:sz w:val="22"/>
          <w:szCs w:val="22"/>
        </w:rPr>
        <w:t>;</w:t>
      </w:r>
    </w:p>
    <w:p w14:paraId="76323700" w14:textId="77777777" w:rsidR="00174D3F" w:rsidRPr="000279CE" w:rsidRDefault="00174D3F" w:rsidP="00174D3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Avaliação da Estrutura de Riscos</w:t>
      </w:r>
      <w:r w:rsidR="005C23CA" w:rsidRPr="000279CE">
        <w:rPr>
          <w:rFonts w:asciiTheme="minorHAnsi" w:hAnsiTheme="minorHAnsi"/>
          <w:color w:val="auto"/>
          <w:sz w:val="22"/>
          <w:szCs w:val="22"/>
        </w:rPr>
        <w:t xml:space="preserve"> Corporativos da empresa.</w:t>
      </w:r>
    </w:p>
    <w:p w14:paraId="7F74E82B" w14:textId="77777777" w:rsidR="00215911" w:rsidRPr="000279CE" w:rsidRDefault="00215911" w:rsidP="0021591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2FBAC7C" w14:textId="77777777" w:rsidR="001521C6" w:rsidRPr="003F3233" w:rsidRDefault="00215911" w:rsidP="001521C6">
      <w:pPr>
        <w:jc w:val="both"/>
        <w:rPr>
          <w:rFonts w:cs="Times New Roman"/>
          <w:sz w:val="22"/>
          <w:szCs w:val="22"/>
        </w:rPr>
      </w:pPr>
      <w:r w:rsidRPr="003F3233">
        <w:rPr>
          <w:rFonts w:cs="Times New Roman"/>
          <w:sz w:val="22"/>
          <w:szCs w:val="22"/>
        </w:rPr>
        <w:t xml:space="preserve">* </w:t>
      </w:r>
      <w:r w:rsidR="001521C6" w:rsidRPr="003F3233">
        <w:rPr>
          <w:rFonts w:cs="Times New Roman"/>
          <w:sz w:val="22"/>
          <w:szCs w:val="22"/>
        </w:rPr>
        <w:t>O Planejamento dos trabalhos foi estruturado considerando o recurso humano disponível, deduzindo o tempo dispendido para realização das atividades obrigatórias e para o atendimento aos órgãos de controle.</w:t>
      </w:r>
    </w:p>
    <w:p w14:paraId="2BCBA375" w14:textId="2F68CE4B" w:rsidR="003F3233" w:rsidRPr="003F3233" w:rsidRDefault="001521C6">
      <w:pPr>
        <w:rPr>
          <w:rFonts w:cs="Times New Roman"/>
          <w:sz w:val="22"/>
          <w:szCs w:val="22"/>
        </w:rPr>
      </w:pPr>
      <w:r w:rsidRPr="003F3233">
        <w:rPr>
          <w:rFonts w:cs="Times New Roman"/>
          <w:sz w:val="22"/>
          <w:szCs w:val="22"/>
        </w:rPr>
        <w:t>**</w:t>
      </w:r>
      <w:r w:rsidR="00215911" w:rsidRPr="003F3233">
        <w:rPr>
          <w:rFonts w:cs="Times New Roman"/>
          <w:sz w:val="22"/>
          <w:szCs w:val="22"/>
        </w:rPr>
        <w:t>detalhamento no Anexo I</w:t>
      </w:r>
      <w:r w:rsidR="00FC7DDB" w:rsidRPr="003F3233">
        <w:rPr>
          <w:rFonts w:cs="Times New Roman"/>
          <w:sz w:val="22"/>
          <w:szCs w:val="22"/>
        </w:rPr>
        <w:t>.</w:t>
      </w:r>
    </w:p>
    <w:p w14:paraId="5DB6B5E9" w14:textId="3FEAB7F2" w:rsidR="00D875C5" w:rsidRPr="000279CE" w:rsidRDefault="005C23CA" w:rsidP="003F3233">
      <w:pPr>
        <w:pStyle w:val="Estilo10"/>
        <w:rPr>
          <w:sz w:val="22"/>
          <w:szCs w:val="22"/>
          <w:highlight w:val="yellow"/>
        </w:rPr>
      </w:pPr>
      <w:r w:rsidRPr="000279CE">
        <w:t>4</w:t>
      </w:r>
      <w:r w:rsidR="00174D3F" w:rsidRPr="000279CE">
        <w:t xml:space="preserve">. Ações de Auditoria Interna Previstas </w:t>
      </w:r>
      <w:bookmarkStart w:id="0" w:name="_Hlk53750646"/>
    </w:p>
    <w:p w14:paraId="170B27AF" w14:textId="32278B5F" w:rsidR="003F1B55" w:rsidRPr="002667E9" w:rsidRDefault="00D875C5" w:rsidP="000A6FD3">
      <w:pPr>
        <w:pStyle w:val="Default"/>
        <w:ind w:firstLine="4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667E9">
        <w:rPr>
          <w:rFonts w:asciiTheme="minorHAnsi" w:hAnsiTheme="minorHAnsi"/>
          <w:color w:val="auto"/>
          <w:sz w:val="22"/>
          <w:szCs w:val="22"/>
        </w:rPr>
        <w:t xml:space="preserve">Em </w:t>
      </w:r>
      <w:r w:rsidR="00AF0489" w:rsidRPr="002667E9">
        <w:rPr>
          <w:rFonts w:asciiTheme="minorHAnsi" w:hAnsiTheme="minorHAnsi"/>
          <w:color w:val="auto"/>
          <w:sz w:val="22"/>
          <w:szCs w:val="22"/>
        </w:rPr>
        <w:t>202</w:t>
      </w:r>
      <w:r w:rsidR="00B44D8D">
        <w:rPr>
          <w:rFonts w:asciiTheme="minorHAnsi" w:hAnsiTheme="minorHAnsi"/>
          <w:color w:val="auto"/>
          <w:sz w:val="22"/>
          <w:szCs w:val="22"/>
        </w:rPr>
        <w:t>5</w:t>
      </w:r>
      <w:r w:rsidR="002D4B3B" w:rsidRPr="002667E9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2667E9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3D66C9" w:rsidRPr="002667E9">
        <w:rPr>
          <w:rFonts w:asciiTheme="minorHAnsi" w:hAnsiTheme="minorHAnsi"/>
          <w:color w:val="auto"/>
          <w:sz w:val="22"/>
          <w:szCs w:val="22"/>
        </w:rPr>
        <w:t>A</w:t>
      </w:r>
      <w:r w:rsidRPr="002667E9">
        <w:rPr>
          <w:rFonts w:asciiTheme="minorHAnsi" w:hAnsiTheme="minorHAnsi"/>
          <w:color w:val="auto"/>
          <w:sz w:val="22"/>
          <w:szCs w:val="22"/>
        </w:rPr>
        <w:t xml:space="preserve">uditoria </w:t>
      </w:r>
      <w:r w:rsidR="003D66C9" w:rsidRPr="002667E9">
        <w:rPr>
          <w:rFonts w:asciiTheme="minorHAnsi" w:hAnsiTheme="minorHAnsi"/>
          <w:color w:val="auto"/>
          <w:sz w:val="22"/>
          <w:szCs w:val="22"/>
        </w:rPr>
        <w:t>I</w:t>
      </w:r>
      <w:r w:rsidRPr="002667E9">
        <w:rPr>
          <w:rFonts w:asciiTheme="minorHAnsi" w:hAnsiTheme="minorHAnsi"/>
          <w:color w:val="auto"/>
          <w:sz w:val="22"/>
          <w:szCs w:val="22"/>
        </w:rPr>
        <w:t>nterna</w:t>
      </w:r>
      <w:r w:rsidR="002D4B3B" w:rsidRPr="002667E9">
        <w:rPr>
          <w:rFonts w:asciiTheme="minorHAnsi" w:hAnsiTheme="minorHAnsi"/>
          <w:color w:val="auto"/>
          <w:sz w:val="22"/>
          <w:szCs w:val="22"/>
        </w:rPr>
        <w:t xml:space="preserve"> pretende</w:t>
      </w:r>
      <w:r w:rsidR="00103E71">
        <w:rPr>
          <w:rFonts w:asciiTheme="minorHAnsi" w:hAnsiTheme="minorHAnsi"/>
          <w:color w:val="auto"/>
          <w:sz w:val="22"/>
          <w:szCs w:val="22"/>
        </w:rPr>
        <w:t xml:space="preserve"> finalizar a </w:t>
      </w:r>
      <w:r w:rsidR="00935472" w:rsidRPr="002667E9">
        <w:rPr>
          <w:rFonts w:asciiTheme="minorHAnsi" w:hAnsiTheme="minorHAnsi"/>
          <w:color w:val="auto"/>
          <w:sz w:val="22"/>
          <w:szCs w:val="22"/>
        </w:rPr>
        <w:t>“</w:t>
      </w:r>
      <w:r w:rsidR="005607AC" w:rsidRPr="002667E9">
        <w:rPr>
          <w:rFonts w:asciiTheme="minorHAnsi" w:hAnsiTheme="minorHAnsi"/>
          <w:i/>
          <w:iCs/>
          <w:color w:val="auto"/>
          <w:sz w:val="22"/>
          <w:szCs w:val="22"/>
        </w:rPr>
        <w:t xml:space="preserve">Auditoria no processo de </w:t>
      </w:r>
      <w:r w:rsidR="00103E71">
        <w:rPr>
          <w:rFonts w:asciiTheme="minorHAnsi" w:hAnsiTheme="minorHAnsi"/>
          <w:i/>
          <w:iCs/>
          <w:color w:val="auto"/>
          <w:sz w:val="22"/>
          <w:szCs w:val="22"/>
        </w:rPr>
        <w:t>acompanhamento</w:t>
      </w:r>
      <w:r w:rsidR="00103E71" w:rsidRPr="002667E9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  <w:r w:rsidR="005607AC" w:rsidRPr="002667E9">
        <w:rPr>
          <w:rFonts w:asciiTheme="minorHAnsi" w:hAnsiTheme="minorHAnsi"/>
          <w:i/>
          <w:iCs/>
          <w:color w:val="auto"/>
          <w:sz w:val="22"/>
          <w:szCs w:val="22"/>
        </w:rPr>
        <w:t>da produção</w:t>
      </w:r>
      <w:r w:rsidR="001E7A91" w:rsidRPr="002667E9">
        <w:rPr>
          <w:rFonts w:asciiTheme="minorHAnsi" w:hAnsiTheme="minorHAnsi"/>
          <w:i/>
          <w:iCs/>
          <w:color w:val="auto"/>
          <w:sz w:val="22"/>
          <w:szCs w:val="22"/>
        </w:rPr>
        <w:t>”</w:t>
      </w:r>
      <w:r w:rsidR="00935472" w:rsidRPr="002667E9">
        <w:rPr>
          <w:rFonts w:asciiTheme="minorHAnsi" w:hAnsiTheme="minorHAnsi"/>
          <w:i/>
          <w:iCs/>
          <w:color w:val="auto"/>
          <w:sz w:val="22"/>
          <w:szCs w:val="22"/>
        </w:rPr>
        <w:t>,</w:t>
      </w:r>
      <w:r w:rsidR="00935472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D608A" w:rsidRPr="002667E9">
        <w:rPr>
          <w:rFonts w:asciiTheme="minorHAnsi" w:hAnsiTheme="minorHAnsi"/>
          <w:color w:val="auto"/>
          <w:sz w:val="22"/>
          <w:szCs w:val="22"/>
        </w:rPr>
        <w:t>iniciar a “</w:t>
      </w:r>
      <w:r w:rsidR="00CB31D8" w:rsidRPr="002667E9">
        <w:rPr>
          <w:rFonts w:asciiTheme="minorHAnsi" w:hAnsiTheme="minorHAnsi"/>
          <w:i/>
          <w:iCs/>
          <w:color w:val="auto"/>
          <w:sz w:val="22"/>
          <w:szCs w:val="22"/>
        </w:rPr>
        <w:t>Avaliação da aderência às normas de prestação de contas 202</w:t>
      </w:r>
      <w:r w:rsidR="00103E71">
        <w:rPr>
          <w:rFonts w:asciiTheme="minorHAnsi" w:hAnsiTheme="minorHAnsi"/>
          <w:i/>
          <w:iCs/>
          <w:color w:val="auto"/>
          <w:sz w:val="22"/>
          <w:szCs w:val="22"/>
        </w:rPr>
        <w:t>4</w:t>
      </w:r>
      <w:r w:rsidR="006D608A" w:rsidRPr="002667E9">
        <w:rPr>
          <w:rFonts w:asciiTheme="minorHAnsi" w:hAnsiTheme="minorHAnsi"/>
          <w:i/>
          <w:iCs/>
          <w:color w:val="auto"/>
          <w:sz w:val="22"/>
          <w:szCs w:val="22"/>
        </w:rPr>
        <w:t>”,</w:t>
      </w:r>
      <w:r w:rsidR="006D608A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3E71">
        <w:rPr>
          <w:rFonts w:asciiTheme="minorHAnsi" w:hAnsiTheme="minorHAnsi"/>
          <w:i/>
          <w:color w:val="auto"/>
          <w:sz w:val="22"/>
          <w:szCs w:val="22"/>
        </w:rPr>
        <w:t>a “Avaliação da regularidade dos processos de</w:t>
      </w:r>
      <w:r w:rsidR="00662115">
        <w:rPr>
          <w:rFonts w:asciiTheme="minorHAnsi" w:hAnsiTheme="minorHAnsi"/>
          <w:i/>
          <w:color w:val="auto"/>
          <w:sz w:val="22"/>
          <w:szCs w:val="22"/>
        </w:rPr>
        <w:t xml:space="preserve"> execução na </w:t>
      </w:r>
      <w:r w:rsidR="00103E71">
        <w:rPr>
          <w:rFonts w:asciiTheme="minorHAnsi" w:hAnsiTheme="minorHAnsi"/>
          <w:i/>
          <w:color w:val="auto"/>
          <w:sz w:val="22"/>
          <w:szCs w:val="22"/>
        </w:rPr>
        <w:t>contratação</w:t>
      </w:r>
      <w:r w:rsidR="001206B6">
        <w:rPr>
          <w:rFonts w:asciiTheme="minorHAnsi" w:hAnsiTheme="minorHAnsi"/>
          <w:i/>
          <w:color w:val="auto"/>
          <w:sz w:val="22"/>
          <w:szCs w:val="22"/>
        </w:rPr>
        <w:t xml:space="preserve"> de bens e serviços</w:t>
      </w:r>
      <w:r w:rsidR="00103E71">
        <w:rPr>
          <w:rFonts w:asciiTheme="minorHAnsi" w:hAnsiTheme="minorHAnsi"/>
          <w:i/>
          <w:color w:val="auto"/>
          <w:sz w:val="22"/>
          <w:szCs w:val="22"/>
        </w:rPr>
        <w:t>” e a “avaliação do processo de gerenciamento de riscos”</w:t>
      </w:r>
      <w:r w:rsidR="00103E7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D4B3B" w:rsidRPr="002667E9">
        <w:rPr>
          <w:rFonts w:asciiTheme="minorHAnsi" w:hAnsiTheme="minorHAnsi"/>
          <w:color w:val="auto"/>
          <w:sz w:val="22"/>
          <w:szCs w:val="22"/>
        </w:rPr>
        <w:t xml:space="preserve">bem como </w:t>
      </w:r>
      <w:r w:rsidR="00174D3F" w:rsidRPr="002667E9">
        <w:rPr>
          <w:rFonts w:asciiTheme="minorHAnsi" w:hAnsiTheme="minorHAnsi"/>
          <w:color w:val="auto"/>
          <w:sz w:val="22"/>
          <w:szCs w:val="22"/>
        </w:rPr>
        <w:t xml:space="preserve">elaborar o RAINT </w:t>
      </w:r>
      <w:r w:rsidR="003E40FC" w:rsidRPr="002667E9">
        <w:rPr>
          <w:rFonts w:asciiTheme="minorHAnsi" w:hAnsiTheme="minorHAnsi"/>
          <w:color w:val="auto"/>
          <w:sz w:val="22"/>
          <w:szCs w:val="22"/>
        </w:rPr>
        <w:t>202</w:t>
      </w:r>
      <w:r w:rsidR="00B44D8D">
        <w:rPr>
          <w:rFonts w:asciiTheme="minorHAnsi" w:hAnsiTheme="minorHAnsi"/>
          <w:color w:val="auto"/>
          <w:sz w:val="22"/>
          <w:szCs w:val="22"/>
        </w:rPr>
        <w:t>4</w:t>
      </w:r>
      <w:r w:rsidR="002D4B3B" w:rsidRPr="002667E9">
        <w:rPr>
          <w:rFonts w:asciiTheme="minorHAnsi" w:hAnsiTheme="minorHAnsi"/>
          <w:color w:val="auto"/>
          <w:sz w:val="22"/>
          <w:szCs w:val="22"/>
        </w:rPr>
        <w:t>,</w:t>
      </w:r>
      <w:r w:rsidR="005F4C57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5472" w:rsidRPr="002667E9">
        <w:rPr>
          <w:rFonts w:asciiTheme="minorHAnsi" w:hAnsiTheme="minorHAnsi"/>
          <w:color w:val="auto"/>
          <w:sz w:val="22"/>
          <w:szCs w:val="22"/>
        </w:rPr>
        <w:t xml:space="preserve">o </w:t>
      </w:r>
      <w:r w:rsidR="00860D89" w:rsidRPr="002667E9">
        <w:rPr>
          <w:rFonts w:asciiTheme="minorHAnsi" w:hAnsiTheme="minorHAnsi"/>
          <w:color w:val="auto"/>
          <w:sz w:val="22"/>
          <w:szCs w:val="22"/>
        </w:rPr>
        <w:t>PAINT 202</w:t>
      </w:r>
      <w:r w:rsidR="00B44D8D">
        <w:rPr>
          <w:rFonts w:asciiTheme="minorHAnsi" w:hAnsiTheme="minorHAnsi"/>
          <w:color w:val="auto"/>
          <w:sz w:val="22"/>
          <w:szCs w:val="22"/>
        </w:rPr>
        <w:t>6</w:t>
      </w:r>
      <w:r w:rsidR="00174D3F" w:rsidRPr="002667E9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2D4B3B" w:rsidRPr="002667E9">
        <w:rPr>
          <w:rFonts w:asciiTheme="minorHAnsi" w:hAnsiTheme="minorHAnsi"/>
          <w:color w:val="auto"/>
          <w:sz w:val="22"/>
          <w:szCs w:val="22"/>
        </w:rPr>
        <w:t xml:space="preserve">o Parecer da Auditoria Interna </w:t>
      </w:r>
      <w:r w:rsidR="004D29A4" w:rsidRPr="002667E9">
        <w:rPr>
          <w:rFonts w:asciiTheme="minorHAnsi" w:hAnsiTheme="minorHAnsi"/>
          <w:color w:val="auto"/>
          <w:sz w:val="22"/>
          <w:szCs w:val="22"/>
        </w:rPr>
        <w:t>conforme</w:t>
      </w:r>
      <w:r w:rsidR="00F41095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312FE" w:rsidRPr="002667E9">
        <w:rPr>
          <w:rFonts w:asciiTheme="minorHAnsi" w:hAnsiTheme="minorHAnsi"/>
          <w:color w:val="auto"/>
          <w:sz w:val="22"/>
          <w:szCs w:val="22"/>
        </w:rPr>
        <w:t>disposto</w:t>
      </w:r>
      <w:r w:rsidR="00F41095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D2A94" w:rsidRPr="002667E9">
        <w:rPr>
          <w:rFonts w:asciiTheme="minorHAnsi" w:hAnsiTheme="minorHAnsi"/>
          <w:color w:val="auto"/>
          <w:sz w:val="22"/>
          <w:szCs w:val="22"/>
        </w:rPr>
        <w:t xml:space="preserve">na Instrução Normativa CGU nº </w:t>
      </w:r>
      <w:r w:rsidR="00B44D8D">
        <w:rPr>
          <w:rFonts w:asciiTheme="minorHAnsi" w:hAnsiTheme="minorHAnsi"/>
          <w:color w:val="auto"/>
          <w:sz w:val="22"/>
          <w:szCs w:val="22"/>
        </w:rPr>
        <w:t>0</w:t>
      </w:r>
      <w:r w:rsidR="004C5FD4" w:rsidRPr="002667E9">
        <w:rPr>
          <w:rFonts w:asciiTheme="minorHAnsi" w:hAnsiTheme="minorHAnsi"/>
          <w:color w:val="auto"/>
          <w:sz w:val="22"/>
          <w:szCs w:val="22"/>
        </w:rPr>
        <w:t>5</w:t>
      </w:r>
      <w:r w:rsidR="00FD2A94" w:rsidRPr="002667E9">
        <w:rPr>
          <w:rFonts w:asciiTheme="minorHAnsi" w:hAnsiTheme="minorHAnsi"/>
          <w:color w:val="auto"/>
          <w:sz w:val="22"/>
          <w:szCs w:val="22"/>
        </w:rPr>
        <w:t>/20</w:t>
      </w:r>
      <w:r w:rsidR="004C5FD4" w:rsidRPr="002667E9">
        <w:rPr>
          <w:rFonts w:asciiTheme="minorHAnsi" w:hAnsiTheme="minorHAnsi"/>
          <w:color w:val="auto"/>
          <w:sz w:val="22"/>
          <w:szCs w:val="22"/>
        </w:rPr>
        <w:t>21</w:t>
      </w:r>
      <w:r w:rsidR="00FD2A94" w:rsidRPr="002667E9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74770AD4" w14:textId="77777777" w:rsidR="00986DEA" w:rsidRPr="002667E9" w:rsidRDefault="00986DEA" w:rsidP="000A6FD3">
      <w:pPr>
        <w:pStyle w:val="Default"/>
        <w:ind w:firstLine="4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BEDE53E" w14:textId="7522B595" w:rsidR="00986DEA" w:rsidRPr="002667E9" w:rsidRDefault="00DF50FF" w:rsidP="00986DEA">
      <w:pPr>
        <w:pStyle w:val="Default"/>
        <w:ind w:firstLine="420"/>
        <w:jc w:val="both"/>
        <w:rPr>
          <w:rFonts w:asciiTheme="minorHAnsi" w:hAnsiTheme="minorHAnsi"/>
          <w:color w:val="auto"/>
          <w:sz w:val="22"/>
          <w:szCs w:val="22"/>
        </w:rPr>
      </w:pPr>
      <w:r w:rsidRPr="002667E9">
        <w:rPr>
          <w:rFonts w:asciiTheme="minorHAnsi" w:hAnsiTheme="minorHAnsi"/>
          <w:color w:val="auto"/>
          <w:sz w:val="22"/>
          <w:szCs w:val="22"/>
        </w:rPr>
        <w:t>Além das atividades su</w:t>
      </w:r>
      <w:r w:rsidR="00F0110F" w:rsidRPr="002667E9">
        <w:rPr>
          <w:rFonts w:asciiTheme="minorHAnsi" w:hAnsiTheme="minorHAnsi"/>
          <w:color w:val="auto"/>
          <w:sz w:val="22"/>
          <w:szCs w:val="22"/>
        </w:rPr>
        <w:t>p</w:t>
      </w:r>
      <w:r w:rsidRPr="002667E9">
        <w:rPr>
          <w:rFonts w:asciiTheme="minorHAnsi" w:hAnsiTheme="minorHAnsi"/>
          <w:color w:val="auto"/>
          <w:sz w:val="22"/>
          <w:szCs w:val="22"/>
        </w:rPr>
        <w:t>ramencionadas</w:t>
      </w:r>
      <w:r w:rsidR="00F0110F" w:rsidRPr="002667E9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F427C3" w:rsidRPr="002667E9">
        <w:rPr>
          <w:rFonts w:asciiTheme="minorHAnsi" w:hAnsiTheme="minorHAnsi"/>
          <w:color w:val="auto"/>
          <w:sz w:val="22"/>
          <w:szCs w:val="22"/>
        </w:rPr>
        <w:t xml:space="preserve">serão realizados, </w:t>
      </w:r>
      <w:r w:rsidR="00986DEA" w:rsidRPr="002667E9">
        <w:rPr>
          <w:rFonts w:asciiTheme="minorHAnsi" w:hAnsiTheme="minorHAnsi"/>
          <w:color w:val="auto"/>
          <w:sz w:val="22"/>
          <w:szCs w:val="22"/>
        </w:rPr>
        <w:t>o acompanhamento das providências adotadas pela Companhia em relação às recomendações dos órgãos de controle</w:t>
      </w:r>
      <w:r w:rsidR="00CE171F" w:rsidRPr="002667E9">
        <w:rPr>
          <w:rFonts w:asciiTheme="minorHAnsi" w:hAnsiTheme="minorHAnsi"/>
          <w:color w:val="auto"/>
          <w:sz w:val="22"/>
          <w:szCs w:val="22"/>
        </w:rPr>
        <w:t xml:space="preserve"> e da </w:t>
      </w:r>
      <w:proofErr w:type="spellStart"/>
      <w:r w:rsidR="00CE171F" w:rsidRPr="002667E9">
        <w:rPr>
          <w:rFonts w:asciiTheme="minorHAnsi" w:hAnsiTheme="minorHAnsi"/>
          <w:color w:val="auto"/>
          <w:sz w:val="22"/>
          <w:szCs w:val="22"/>
        </w:rPr>
        <w:t>Audin</w:t>
      </w:r>
      <w:proofErr w:type="spellEnd"/>
      <w:r w:rsidR="00986DEA" w:rsidRPr="002667E9">
        <w:rPr>
          <w:rFonts w:asciiTheme="minorHAnsi" w:hAnsiTheme="minorHAnsi"/>
          <w:color w:val="auto"/>
          <w:sz w:val="22"/>
          <w:szCs w:val="22"/>
        </w:rPr>
        <w:t xml:space="preserve">, o atendimento às demandas dos órgãos de controle (TCU, CGU e </w:t>
      </w:r>
      <w:proofErr w:type="spellStart"/>
      <w:r w:rsidR="00986DEA" w:rsidRPr="002667E9">
        <w:rPr>
          <w:rFonts w:asciiTheme="minorHAnsi" w:hAnsiTheme="minorHAnsi"/>
          <w:color w:val="auto"/>
          <w:sz w:val="22"/>
          <w:szCs w:val="22"/>
        </w:rPr>
        <w:t>Sest</w:t>
      </w:r>
      <w:proofErr w:type="spellEnd"/>
      <w:r w:rsidR="00986DEA" w:rsidRPr="002667E9">
        <w:rPr>
          <w:rFonts w:asciiTheme="minorHAnsi" w:hAnsiTheme="minorHAnsi"/>
          <w:color w:val="auto"/>
          <w:sz w:val="22"/>
          <w:szCs w:val="22"/>
        </w:rPr>
        <w:t>)</w:t>
      </w:r>
      <w:r w:rsidR="00CF7737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171F" w:rsidRPr="002667E9">
        <w:rPr>
          <w:rFonts w:asciiTheme="minorHAnsi" w:hAnsiTheme="minorHAnsi"/>
          <w:color w:val="auto"/>
          <w:sz w:val="22"/>
          <w:szCs w:val="22"/>
        </w:rPr>
        <w:t>b</w:t>
      </w:r>
      <w:r w:rsidR="00CF7737" w:rsidRPr="002667E9">
        <w:rPr>
          <w:rFonts w:asciiTheme="minorHAnsi" w:hAnsiTheme="minorHAnsi"/>
          <w:color w:val="auto"/>
          <w:sz w:val="22"/>
          <w:szCs w:val="22"/>
        </w:rPr>
        <w:t>em como</w:t>
      </w:r>
      <w:r w:rsidR="00E319C3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7737" w:rsidRPr="002667E9">
        <w:rPr>
          <w:rFonts w:asciiTheme="minorHAnsi" w:hAnsiTheme="minorHAnsi"/>
          <w:color w:val="auto"/>
          <w:sz w:val="22"/>
          <w:szCs w:val="22"/>
        </w:rPr>
        <w:t xml:space="preserve">as </w:t>
      </w:r>
      <w:r w:rsidR="00986DEA" w:rsidRPr="002667E9">
        <w:rPr>
          <w:rFonts w:asciiTheme="minorHAnsi" w:hAnsiTheme="minorHAnsi"/>
          <w:color w:val="auto"/>
          <w:sz w:val="22"/>
          <w:szCs w:val="22"/>
        </w:rPr>
        <w:t>ações relacionadas à gestão interna</w:t>
      </w:r>
      <w:r w:rsidR="00E319C3" w:rsidRPr="002667E9">
        <w:rPr>
          <w:rFonts w:asciiTheme="minorHAnsi" w:hAnsiTheme="minorHAnsi"/>
          <w:color w:val="auto"/>
          <w:sz w:val="22"/>
          <w:szCs w:val="22"/>
        </w:rPr>
        <w:t>.</w:t>
      </w:r>
      <w:r w:rsidR="00986DEA" w:rsidRPr="002667E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CE7509C" w14:textId="77777777" w:rsidR="00986DEA" w:rsidRPr="002667E9" w:rsidRDefault="00986DEA" w:rsidP="000A6FD3">
      <w:pPr>
        <w:pStyle w:val="Default"/>
        <w:ind w:firstLine="4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bookmarkEnd w:id="0"/>
    <w:p w14:paraId="1F619374" w14:textId="2CEE8728" w:rsidR="004E10C4" w:rsidRPr="00672F74" w:rsidRDefault="0078571F" w:rsidP="00FD6172">
      <w:pPr>
        <w:pStyle w:val="Default"/>
        <w:ind w:firstLine="420"/>
        <w:jc w:val="both"/>
        <w:rPr>
          <w:rFonts w:asciiTheme="minorHAnsi" w:hAnsiTheme="minorHAnsi"/>
          <w:color w:val="auto"/>
          <w:sz w:val="22"/>
          <w:szCs w:val="22"/>
        </w:rPr>
      </w:pPr>
      <w:r w:rsidRPr="00672F74">
        <w:rPr>
          <w:rFonts w:asciiTheme="minorHAnsi" w:hAnsiTheme="minorHAnsi"/>
          <w:color w:val="auto"/>
          <w:sz w:val="22"/>
          <w:szCs w:val="22"/>
        </w:rPr>
        <w:lastRenderedPageBreak/>
        <w:t>Cumpre ressaltar que d</w:t>
      </w:r>
      <w:r w:rsidR="004E10C4" w:rsidRPr="00672F74">
        <w:rPr>
          <w:rFonts w:asciiTheme="minorHAnsi" w:hAnsiTheme="minorHAnsi"/>
          <w:color w:val="auto"/>
          <w:sz w:val="22"/>
          <w:szCs w:val="22"/>
        </w:rPr>
        <w:t xml:space="preserve">emandas extraordinárias de </w:t>
      </w:r>
      <w:r w:rsidR="00935472" w:rsidRPr="00672F74">
        <w:rPr>
          <w:rFonts w:asciiTheme="minorHAnsi" w:hAnsiTheme="minorHAnsi"/>
          <w:color w:val="auto"/>
          <w:sz w:val="22"/>
          <w:szCs w:val="22"/>
        </w:rPr>
        <w:t>ó</w:t>
      </w:r>
      <w:r w:rsidR="004E10C4" w:rsidRPr="00672F74">
        <w:rPr>
          <w:rFonts w:asciiTheme="minorHAnsi" w:hAnsiTheme="minorHAnsi"/>
          <w:color w:val="auto"/>
          <w:sz w:val="22"/>
          <w:szCs w:val="22"/>
        </w:rPr>
        <w:t xml:space="preserve">rgãos de </w:t>
      </w:r>
      <w:r w:rsidR="00935472" w:rsidRPr="00672F74">
        <w:rPr>
          <w:rFonts w:asciiTheme="minorHAnsi" w:hAnsiTheme="minorHAnsi"/>
          <w:color w:val="auto"/>
          <w:sz w:val="22"/>
          <w:szCs w:val="22"/>
        </w:rPr>
        <w:t>c</w:t>
      </w:r>
      <w:r w:rsidR="004E10C4" w:rsidRPr="00672F74">
        <w:rPr>
          <w:rFonts w:asciiTheme="minorHAnsi" w:hAnsiTheme="minorHAnsi"/>
          <w:color w:val="auto"/>
          <w:sz w:val="22"/>
          <w:szCs w:val="22"/>
        </w:rPr>
        <w:t>ontrole terão prioridade e caso excedido o limite aprovado, o PAINT será levado ao C</w:t>
      </w:r>
      <w:r w:rsidR="00553ADD" w:rsidRPr="00672F74">
        <w:rPr>
          <w:rFonts w:asciiTheme="minorHAnsi" w:hAnsiTheme="minorHAnsi"/>
          <w:color w:val="auto"/>
          <w:sz w:val="22"/>
          <w:szCs w:val="22"/>
        </w:rPr>
        <w:t xml:space="preserve">onselho de </w:t>
      </w:r>
      <w:r w:rsidR="004E10C4" w:rsidRPr="00672F74">
        <w:rPr>
          <w:rFonts w:asciiTheme="minorHAnsi" w:hAnsiTheme="minorHAnsi"/>
          <w:color w:val="auto"/>
          <w:sz w:val="22"/>
          <w:szCs w:val="22"/>
        </w:rPr>
        <w:t>A</w:t>
      </w:r>
      <w:r w:rsidR="00553ADD" w:rsidRPr="00672F74">
        <w:rPr>
          <w:rFonts w:asciiTheme="minorHAnsi" w:hAnsiTheme="minorHAnsi"/>
          <w:color w:val="auto"/>
          <w:sz w:val="22"/>
          <w:szCs w:val="22"/>
        </w:rPr>
        <w:t>dministração</w:t>
      </w:r>
      <w:r w:rsidR="004E10C4" w:rsidRPr="00672F74">
        <w:rPr>
          <w:rFonts w:asciiTheme="minorHAnsi" w:hAnsiTheme="minorHAnsi"/>
          <w:color w:val="auto"/>
          <w:sz w:val="22"/>
          <w:szCs w:val="22"/>
        </w:rPr>
        <w:t xml:space="preserve"> para revisão.</w:t>
      </w:r>
    </w:p>
    <w:p w14:paraId="2D5D6575" w14:textId="7DF5D5D1" w:rsidR="00E62124" w:rsidRPr="00672F74" w:rsidRDefault="00E62124" w:rsidP="003F126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980133" w14:textId="07EE209A" w:rsidR="00174D3F" w:rsidRPr="000279CE" w:rsidRDefault="00174D3F" w:rsidP="00464F33">
      <w:pPr>
        <w:pStyle w:val="Default"/>
        <w:ind w:firstLine="420"/>
        <w:jc w:val="both"/>
        <w:rPr>
          <w:rFonts w:asciiTheme="minorHAnsi" w:hAnsiTheme="minorHAnsi"/>
          <w:color w:val="auto"/>
          <w:sz w:val="22"/>
          <w:szCs w:val="22"/>
        </w:rPr>
      </w:pPr>
      <w:r w:rsidRPr="00672F74">
        <w:rPr>
          <w:rFonts w:asciiTheme="minorHAnsi" w:hAnsiTheme="minorHAnsi"/>
          <w:color w:val="auto"/>
          <w:sz w:val="22"/>
          <w:szCs w:val="22"/>
        </w:rPr>
        <w:t>A seguir, apresentamos o detalhamento das ativi</w:t>
      </w:r>
      <w:r w:rsidR="005C23CA" w:rsidRPr="00672F74">
        <w:rPr>
          <w:rFonts w:asciiTheme="minorHAnsi" w:hAnsiTheme="minorHAnsi"/>
          <w:color w:val="auto"/>
          <w:sz w:val="22"/>
          <w:szCs w:val="22"/>
        </w:rPr>
        <w:t>dades a serem realizadas em 20</w:t>
      </w:r>
      <w:r w:rsidR="003E40FC" w:rsidRPr="00672F74">
        <w:rPr>
          <w:rFonts w:asciiTheme="minorHAnsi" w:hAnsiTheme="minorHAnsi"/>
          <w:color w:val="auto"/>
          <w:sz w:val="22"/>
          <w:szCs w:val="22"/>
        </w:rPr>
        <w:t>2</w:t>
      </w:r>
      <w:r w:rsidR="00A95CE0">
        <w:rPr>
          <w:rFonts w:asciiTheme="minorHAnsi" w:hAnsiTheme="minorHAnsi"/>
          <w:color w:val="auto"/>
          <w:sz w:val="22"/>
          <w:szCs w:val="22"/>
        </w:rPr>
        <w:t>5</w:t>
      </w:r>
      <w:r w:rsidRPr="00672F74">
        <w:rPr>
          <w:rFonts w:asciiTheme="minorHAnsi" w:hAnsiTheme="minorHAnsi"/>
          <w:color w:val="auto"/>
          <w:sz w:val="22"/>
          <w:szCs w:val="22"/>
        </w:rPr>
        <w:t>:</w:t>
      </w:r>
    </w:p>
    <w:p w14:paraId="3585FB63" w14:textId="77777777" w:rsidR="009D7511" w:rsidRPr="000279CE" w:rsidRDefault="009D7511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  <w:highlight w:val="cyan"/>
        </w:rPr>
      </w:pPr>
    </w:p>
    <w:p w14:paraId="36492ED5" w14:textId="77777777" w:rsidR="00C037FB" w:rsidRPr="000279CE" w:rsidRDefault="00C037FB" w:rsidP="00174D3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C8DD9BD" w14:textId="77777777" w:rsidR="00FB21EB" w:rsidRDefault="00937713" w:rsidP="004E4D54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ATIVIDADE </w:t>
      </w:r>
      <w:r w:rsidR="00174D3F" w:rsidRPr="000279CE">
        <w:rPr>
          <w:rFonts w:asciiTheme="minorHAnsi" w:hAnsiTheme="minorHAnsi"/>
          <w:b/>
          <w:bCs/>
          <w:color w:val="auto"/>
          <w:sz w:val="22"/>
          <w:szCs w:val="22"/>
        </w:rPr>
        <w:t>N</w:t>
      </w:r>
      <w:r w:rsidR="00131C93"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º 01 </w:t>
      </w:r>
    </w:p>
    <w:p w14:paraId="63B8D48D" w14:textId="42E9C095" w:rsidR="004E4D54" w:rsidRPr="000279CE" w:rsidRDefault="004E4D54" w:rsidP="004E4D54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Objeto: </w:t>
      </w:r>
      <w:r w:rsidRPr="000279CE">
        <w:rPr>
          <w:rFonts w:asciiTheme="minorHAnsi" w:hAnsiTheme="minorHAnsi" w:cstheme="minorBidi"/>
          <w:b/>
          <w:color w:val="auto"/>
          <w:sz w:val="22"/>
          <w:szCs w:val="22"/>
        </w:rPr>
        <w:t>AUDITORIA NO PROCESSO DE ACOMPANHAMENTO DA PRODUÇÃO – CONTINUAÇÃO</w:t>
      </w:r>
    </w:p>
    <w:p w14:paraId="44BF0B5A" w14:textId="77777777" w:rsidR="004E4D54" w:rsidRPr="000279CE" w:rsidRDefault="004E4D54" w:rsidP="004E4D54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Objetivo: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0279CE">
        <w:rPr>
          <w:rFonts w:ascii="Calibri" w:hAnsi="Calibri"/>
          <w:bCs/>
          <w:color w:val="auto"/>
          <w:sz w:val="22"/>
          <w:szCs w:val="22"/>
        </w:rPr>
        <w:t>Avaliar os procedimentos utilizados na gestão do processo de acompanhamento da produção</w:t>
      </w:r>
    </w:p>
    <w:p w14:paraId="70234546" w14:textId="77777777" w:rsidR="004E4D54" w:rsidRPr="000279CE" w:rsidRDefault="004E4D54" w:rsidP="004E4D54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="Calibri" w:hAnsi="Calibri"/>
          <w:color w:val="auto"/>
          <w:sz w:val="22"/>
          <w:szCs w:val="22"/>
        </w:rPr>
        <w:t xml:space="preserve">Risco de erros na previsão operacional de produção (risco 7 do gerenciamento de risco acompanhado pela área de planejamento estratégico da Companhia). </w:t>
      </w:r>
    </w:p>
    <w:p w14:paraId="14257682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Relevância:</w:t>
      </w:r>
      <w:r w:rsidRPr="000279CE">
        <w:rPr>
          <w:rFonts w:ascii="Calibri" w:hAnsi="Calibri"/>
          <w:sz w:val="22"/>
          <w:szCs w:val="22"/>
        </w:rPr>
        <w:t xml:space="preserve"> </w:t>
      </w:r>
      <w:r w:rsidRPr="000279CE">
        <w:rPr>
          <w:rFonts w:ascii="Calibri" w:hAnsi="Calibri"/>
          <w:color w:val="auto"/>
          <w:sz w:val="22"/>
          <w:szCs w:val="22"/>
        </w:rPr>
        <w:t xml:space="preserve">Atendimento ao disposto na Lei 12.351/2010. </w:t>
      </w:r>
    </w:p>
    <w:p w14:paraId="7C40183D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Origem da demanda: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Seleção baseada em riscos.</w:t>
      </w:r>
    </w:p>
    <w:p w14:paraId="41EED326" w14:textId="77777777" w:rsidR="004E4D54" w:rsidRPr="000279CE" w:rsidRDefault="004E4D54" w:rsidP="004E4D54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Resultados Esperados: </w:t>
      </w:r>
      <w:r w:rsidRPr="000279CE">
        <w:rPr>
          <w:rFonts w:ascii="Calibri" w:hAnsi="Calibri"/>
          <w:color w:val="auto"/>
          <w:sz w:val="22"/>
          <w:szCs w:val="22"/>
        </w:rPr>
        <w:t>Evitar a ocorrência de irregularidades e impropriedades. Ampliar a governança do processo.</w:t>
      </w:r>
    </w:p>
    <w:p w14:paraId="02271D5E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Escopo</w:t>
      </w:r>
      <w:r w:rsidRPr="000279CE">
        <w:rPr>
          <w:rFonts w:ascii="Calibri" w:hAnsi="Calibri"/>
          <w:bCs/>
          <w:color w:val="auto"/>
          <w:sz w:val="22"/>
          <w:szCs w:val="22"/>
        </w:rPr>
        <w:t>: Verificar os documentos institucionais utilizados para realização do acompanhamento da produção e identificar o macroprocesso e os processos relacionados.</w:t>
      </w:r>
    </w:p>
    <w:p w14:paraId="319E5A58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Cronograma Estimativo: </w:t>
      </w:r>
    </w:p>
    <w:p w14:paraId="22FCA87B" w14:textId="59810903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Início: 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0</w:t>
      </w:r>
      <w:r>
        <w:rPr>
          <w:rFonts w:asciiTheme="minorHAnsi" w:hAnsiTheme="minorHAnsi"/>
          <w:bCs/>
          <w:color w:val="auto"/>
          <w:sz w:val="22"/>
          <w:szCs w:val="22"/>
        </w:rPr>
        <w:t>2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/0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conclusão: </w:t>
      </w:r>
      <w:r w:rsidR="003D0BA2">
        <w:rPr>
          <w:rFonts w:asciiTheme="minorHAnsi" w:hAnsiTheme="minorHAnsi"/>
          <w:bCs/>
          <w:color w:val="auto"/>
          <w:sz w:val="22"/>
          <w:szCs w:val="22"/>
        </w:rPr>
        <w:t>30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</w:t>
      </w:r>
      <w:r>
        <w:rPr>
          <w:rFonts w:asciiTheme="minorHAnsi" w:hAnsiTheme="minorHAnsi"/>
          <w:bCs/>
          <w:color w:val="auto"/>
          <w:sz w:val="22"/>
          <w:szCs w:val="22"/>
        </w:rPr>
        <w:t>0</w:t>
      </w:r>
      <w:r w:rsidR="003D0BA2">
        <w:rPr>
          <w:rFonts w:asciiTheme="minorHAnsi" w:hAnsiTheme="minorHAnsi"/>
          <w:bCs/>
          <w:color w:val="auto"/>
          <w:sz w:val="22"/>
          <w:szCs w:val="22"/>
        </w:rPr>
        <w:t>3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="00F54012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51D83E3D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Local: </w:t>
      </w:r>
      <w:r w:rsidRPr="000279CE">
        <w:rPr>
          <w:rFonts w:asciiTheme="minorHAnsi" w:hAnsiTheme="minorHAnsi"/>
          <w:color w:val="auto"/>
          <w:sz w:val="22"/>
          <w:szCs w:val="22"/>
        </w:rPr>
        <w:t>Escritório Central do Rio de Janeiro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6FD895E8" w14:textId="682B0E3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Tipo de serviço / categoria: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Avaliação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0279CE">
        <w:rPr>
          <w:rFonts w:ascii="Calibri" w:hAnsi="Calibri"/>
          <w:bCs/>
          <w:color w:val="auto"/>
          <w:sz w:val="22"/>
          <w:szCs w:val="22"/>
        </w:rPr>
        <w:t>(Auditoria Operacional e de Conformidade)</w:t>
      </w:r>
      <w:r w:rsidR="00F54012">
        <w:rPr>
          <w:rFonts w:ascii="Calibri" w:hAnsi="Calibri"/>
          <w:bCs/>
          <w:color w:val="auto"/>
          <w:sz w:val="22"/>
          <w:szCs w:val="22"/>
        </w:rPr>
        <w:t>.</w:t>
      </w:r>
    </w:p>
    <w:p w14:paraId="62FBC6C3" w14:textId="43711CEA" w:rsidR="004E4D54" w:rsidRPr="000279CE" w:rsidRDefault="004E4D54" w:rsidP="004E4D5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Carga Horária Prevista: </w:t>
      </w:r>
      <w:r w:rsidR="00D01513">
        <w:rPr>
          <w:rFonts w:asciiTheme="minorHAnsi" w:hAnsiTheme="minorHAnsi"/>
          <w:bCs/>
          <w:color w:val="auto"/>
          <w:sz w:val="22"/>
          <w:szCs w:val="22"/>
        </w:rPr>
        <w:t>19</w:t>
      </w:r>
      <w:r w:rsidR="00CA3F63">
        <w:rPr>
          <w:rFonts w:asciiTheme="minorHAnsi" w:hAnsiTheme="minorHAnsi"/>
          <w:bCs/>
          <w:color w:val="auto"/>
          <w:sz w:val="22"/>
          <w:szCs w:val="22"/>
        </w:rPr>
        <w:t>0</w:t>
      </w:r>
      <w:r w:rsidR="00D01513" w:rsidRPr="000279C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homens-horas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70050CD1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Conhecimentos específicos exigidos para realização do trabalho:</w:t>
      </w:r>
    </w:p>
    <w:p w14:paraId="0CC98FEF" w14:textId="77777777" w:rsidR="004E4D54" w:rsidRPr="000279CE" w:rsidRDefault="004E4D54" w:rsidP="004E4D54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0279CE">
        <w:rPr>
          <w:rFonts w:ascii="Calibri" w:hAnsi="Calibri"/>
          <w:bCs/>
          <w:color w:val="auto"/>
          <w:sz w:val="22"/>
          <w:szCs w:val="22"/>
        </w:rPr>
        <w:t>Conhecimento dos processos e procedimentos internos da PPSA, manuais, Lei da Partilha, Contrato de Partilha, Regimento Interno do OPCOM e demais normativos relacionados.</w:t>
      </w:r>
    </w:p>
    <w:p w14:paraId="2BA38DC8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Status Atual: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Iniciada.</w:t>
      </w:r>
    </w:p>
    <w:p w14:paraId="37D95498" w14:textId="77777777" w:rsidR="00174D3F" w:rsidRPr="000279CE" w:rsidRDefault="00174D3F" w:rsidP="00174D3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highlight w:val="cyan"/>
        </w:rPr>
      </w:pPr>
    </w:p>
    <w:p w14:paraId="7697FCDC" w14:textId="77777777" w:rsidR="003F3233" w:rsidRPr="000279CE" w:rsidRDefault="003F3233" w:rsidP="009C79D3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10E50EB1" w14:textId="1D9BBD9D" w:rsidR="00306BBE" w:rsidRDefault="00306BBE" w:rsidP="00306BB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ATIVIDADE Nº 02</w:t>
      </w:r>
    </w:p>
    <w:p w14:paraId="3E0FEE60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Objeto: AVALIAÇÃO DA ADERÊNCIA ÀS NORMAS DE PRESTAÇÃO DE CONTAS 202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</w:p>
    <w:p w14:paraId="04389D23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C6C5E">
        <w:rPr>
          <w:rFonts w:asciiTheme="minorHAnsi" w:hAnsiTheme="minorHAnsi"/>
          <w:b/>
          <w:bCs/>
          <w:color w:val="auto"/>
          <w:sz w:val="22"/>
          <w:szCs w:val="22"/>
        </w:rPr>
        <w:t>Objetivo: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Verificar se a estrutura das informações apresentadas pela Companhia em seu Portal encontra-se aderente à legislação vigente emitida pelo TCU.</w:t>
      </w:r>
    </w:p>
    <w:p w14:paraId="0AF10D67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Theme="minorHAnsi" w:hAnsiTheme="minorHAnsi"/>
          <w:color w:val="auto"/>
          <w:sz w:val="22"/>
          <w:szCs w:val="22"/>
        </w:rPr>
        <w:t>As informações apresentadas não estarem atendendo ao disposto na legislação emitida pelo Tribunal de Contas da União.</w:t>
      </w:r>
    </w:p>
    <w:p w14:paraId="5C9BD90C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Relevância: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A </w:t>
      </w:r>
      <w:proofErr w:type="spellStart"/>
      <w:r w:rsidRPr="000279CE">
        <w:rPr>
          <w:rFonts w:asciiTheme="minorHAnsi" w:hAnsiTheme="minorHAnsi"/>
          <w:color w:val="auto"/>
          <w:sz w:val="22"/>
          <w:szCs w:val="22"/>
        </w:rPr>
        <w:t>Pré</w:t>
      </w:r>
      <w:proofErr w:type="spellEnd"/>
      <w:r w:rsidRPr="000279CE">
        <w:rPr>
          <w:rFonts w:asciiTheme="minorHAnsi" w:hAnsiTheme="minorHAnsi"/>
          <w:color w:val="auto"/>
          <w:sz w:val="22"/>
          <w:szCs w:val="22"/>
        </w:rPr>
        <w:t>-Sal Petróleo S/A, por ser uma Unidade jurisdicionada ao TCU, necessita cumprir as obrigações determinadas pelo Tribunal acerca da apresentação de informações referentes a prestações de contas da Companhia.</w:t>
      </w:r>
    </w:p>
    <w:p w14:paraId="61E276C7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Origem da demanda: </w:t>
      </w:r>
      <w:r w:rsidRPr="000279CE">
        <w:rPr>
          <w:rFonts w:asciiTheme="minorHAnsi" w:hAnsiTheme="minorHAnsi"/>
          <w:color w:val="auto"/>
          <w:sz w:val="22"/>
          <w:szCs w:val="22"/>
        </w:rPr>
        <w:t>Obrigação normativa.</w:t>
      </w:r>
    </w:p>
    <w:p w14:paraId="47F38CD4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Resultados Esperados: </w:t>
      </w:r>
      <w:r w:rsidRPr="000279CE">
        <w:rPr>
          <w:rFonts w:asciiTheme="minorHAnsi" w:hAnsiTheme="minorHAnsi"/>
          <w:color w:val="auto"/>
          <w:sz w:val="22"/>
          <w:szCs w:val="22"/>
        </w:rPr>
        <w:t>Informações relacionadas às prestações de contas em conformidade com a legislação vigente.</w:t>
      </w:r>
    </w:p>
    <w:p w14:paraId="656E875E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Escopo: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Prestações de Contas da Companhia. </w:t>
      </w:r>
    </w:p>
    <w:p w14:paraId="5C4BFFA2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Cronograma Estimativo: </w:t>
      </w:r>
    </w:p>
    <w:p w14:paraId="6A9AC590" w14:textId="2954606F" w:rsidR="004E4D54" w:rsidRPr="000279CE" w:rsidRDefault="004E4D54" w:rsidP="004E4D5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Início: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0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/0</w:t>
      </w:r>
      <w:r>
        <w:rPr>
          <w:rFonts w:asciiTheme="minorHAnsi" w:hAnsiTheme="minorHAnsi"/>
          <w:bCs/>
          <w:color w:val="auto"/>
          <w:sz w:val="22"/>
          <w:szCs w:val="22"/>
        </w:rPr>
        <w:t>3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Término: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31/05/202</w:t>
      </w:r>
      <w:r>
        <w:rPr>
          <w:rFonts w:asciiTheme="minorHAnsi" w:hAnsiTheme="minorHAnsi"/>
          <w:bCs/>
          <w:color w:val="auto"/>
          <w:sz w:val="22"/>
          <w:szCs w:val="22"/>
        </w:rPr>
        <w:t>5.</w:t>
      </w:r>
    </w:p>
    <w:p w14:paraId="4E9A0BBD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Local: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Escritório Central do Rio de Janeiro </w:t>
      </w:r>
    </w:p>
    <w:p w14:paraId="06C1371E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Tipo de serviço / categoria: </w:t>
      </w:r>
      <w:r w:rsidRPr="000279CE">
        <w:rPr>
          <w:rFonts w:asciiTheme="minorHAnsi" w:hAnsiTheme="minorHAnsi"/>
          <w:color w:val="auto"/>
          <w:sz w:val="22"/>
          <w:szCs w:val="22"/>
        </w:rPr>
        <w:t>Avaliação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3D6C2B20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Carga Horária Prevista: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40 homens-horas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79BF516C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Conhecimentos específicos exigidos para realização do trabalho:</w:t>
      </w:r>
    </w:p>
    <w:p w14:paraId="3BA3A488" w14:textId="77777777" w:rsidR="004E4D54" w:rsidRPr="000279CE" w:rsidRDefault="004E4D54" w:rsidP="004E4D5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Normas gerais sobre prestações de contas para os exercícios a partir de 2020</w:t>
      </w:r>
      <w:r w:rsidRPr="000279CE">
        <w:rPr>
          <w:rFonts w:asciiTheme="minorHAnsi" w:hAnsiTheme="minorHAnsi"/>
          <w:b/>
          <w:bCs/>
          <w:sz w:val="22"/>
          <w:szCs w:val="22"/>
        </w:rPr>
        <w:t xml:space="preserve">. </w:t>
      </w:r>
      <w:hyperlink r:id="rId12" w:tgtFrame="_blank" w:history="1">
        <w:r w:rsidRPr="000279CE">
          <w:rPr>
            <w:rFonts w:asciiTheme="minorHAnsi" w:hAnsiTheme="minorHAnsi"/>
            <w:color w:val="auto"/>
            <w:sz w:val="22"/>
            <w:szCs w:val="22"/>
          </w:rPr>
          <w:t>Instrução Normativa TCU nº 84-2020</w:t>
        </w:r>
      </w:hyperlink>
      <w:r w:rsidRPr="000279CE">
        <w:rPr>
          <w:rFonts w:asciiTheme="minorHAnsi" w:hAnsiTheme="minorHAnsi"/>
          <w:color w:val="auto"/>
          <w:sz w:val="22"/>
          <w:szCs w:val="22"/>
        </w:rPr>
        <w:t> - Estabelece normas para a tomada e prestação de contas dos administradores e responsáveis da administração pública federal a partir de 2020.</w:t>
      </w:r>
      <w:r w:rsidRPr="000279CE">
        <w:rPr>
          <w:rFonts w:asciiTheme="minorHAnsi" w:hAnsiTheme="minorHAnsi"/>
          <w:sz w:val="22"/>
          <w:szCs w:val="22"/>
        </w:rPr>
        <w:t xml:space="preserve"> Acompanhamento realizado pela área Comunicação e Ouvidoria da Companhia.</w:t>
      </w:r>
    </w:p>
    <w:p w14:paraId="0FEBB878" w14:textId="1D9BBD9D" w:rsidR="004E4D54" w:rsidRDefault="004E4D54" w:rsidP="004E4D54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Status Atual: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Não iniciada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231C6C7F" w14:textId="3C165959" w:rsidR="00F56034" w:rsidRDefault="00F56034" w:rsidP="00F5603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ATIVIDADE Nº 03</w:t>
      </w:r>
    </w:p>
    <w:p w14:paraId="6BC0F19A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Objeto: ELABORAÇÃO DO PARECER DA AUDITORIA INTERNA </w:t>
      </w:r>
    </w:p>
    <w:p w14:paraId="64018CC4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Objetivo: </w:t>
      </w:r>
      <w:r w:rsidRPr="000279CE">
        <w:rPr>
          <w:rFonts w:asciiTheme="minorHAnsi" w:hAnsiTheme="minorHAnsi"/>
          <w:color w:val="auto"/>
          <w:sz w:val="22"/>
          <w:szCs w:val="22"/>
        </w:rPr>
        <w:t>Elaborar o Parecer da Auditoria Interna conforme artigo 15 da IN CGU 05/21.</w:t>
      </w:r>
    </w:p>
    <w:p w14:paraId="2A8223BB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Theme="minorHAnsi" w:hAnsiTheme="minorHAnsi"/>
          <w:color w:val="auto"/>
          <w:sz w:val="22"/>
          <w:szCs w:val="22"/>
        </w:rPr>
        <w:t>O Parecer de auditoria não estar em conformidade com a legislação vigente.</w:t>
      </w:r>
    </w:p>
    <w:p w14:paraId="5DA17F52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Relevância: </w:t>
      </w:r>
      <w:r w:rsidRPr="000279CE">
        <w:rPr>
          <w:rFonts w:asciiTheme="minorHAnsi" w:hAnsiTheme="minorHAnsi"/>
          <w:color w:val="auto"/>
          <w:sz w:val="22"/>
          <w:szCs w:val="22"/>
        </w:rPr>
        <w:t>Expressar opinião geral, com base nos trabalhos de auditoria realizados, sobre a adequação dos processos de governança, gestão de riscos e controles internos para fornecer segurança razoável quanto aos temas relacionados no artigo 16 da IN CGU 05/21.</w:t>
      </w:r>
    </w:p>
    <w:p w14:paraId="179E4415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Origem da demanda: </w:t>
      </w:r>
      <w:r w:rsidRPr="000279CE">
        <w:rPr>
          <w:rFonts w:asciiTheme="minorHAnsi" w:hAnsiTheme="minorHAnsi"/>
          <w:color w:val="auto"/>
          <w:sz w:val="22"/>
          <w:szCs w:val="22"/>
        </w:rPr>
        <w:t>Obrigação normativa.</w:t>
      </w:r>
    </w:p>
    <w:p w14:paraId="2DA6A48F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Resultados Esperados: </w:t>
      </w:r>
      <w:r w:rsidRPr="000279CE">
        <w:rPr>
          <w:rFonts w:asciiTheme="minorHAnsi" w:hAnsiTheme="minorHAnsi"/>
          <w:color w:val="auto"/>
          <w:sz w:val="22"/>
          <w:szCs w:val="22"/>
        </w:rPr>
        <w:t>Elaboração do Parecer da Auditoria Interna em conformidade com a legislação vigente.</w:t>
      </w:r>
    </w:p>
    <w:p w14:paraId="6D03CE00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Escopo: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Parecer da Auditoria Interna. </w:t>
      </w:r>
    </w:p>
    <w:p w14:paraId="4602BDDA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Cronograma Estimativo: </w:t>
      </w:r>
    </w:p>
    <w:p w14:paraId="723A24BE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Início: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0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/0</w:t>
      </w:r>
      <w:r>
        <w:rPr>
          <w:rFonts w:asciiTheme="minorHAnsi" w:hAnsiTheme="minorHAnsi"/>
          <w:bCs/>
          <w:color w:val="auto"/>
          <w:sz w:val="22"/>
          <w:szCs w:val="22"/>
        </w:rPr>
        <w:t>3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Término: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31/05/202</w:t>
      </w:r>
      <w:r>
        <w:rPr>
          <w:rFonts w:asciiTheme="minorHAnsi" w:hAnsiTheme="minorHAnsi"/>
          <w:bCs/>
          <w:color w:val="auto"/>
          <w:sz w:val="22"/>
          <w:szCs w:val="22"/>
        </w:rPr>
        <w:t>5.</w:t>
      </w:r>
    </w:p>
    <w:p w14:paraId="3BA070FA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Local: </w:t>
      </w:r>
      <w:r w:rsidRPr="000279CE">
        <w:rPr>
          <w:rFonts w:asciiTheme="minorHAnsi" w:hAnsiTheme="minorHAnsi"/>
          <w:color w:val="auto"/>
          <w:sz w:val="22"/>
          <w:szCs w:val="22"/>
        </w:rPr>
        <w:t>Escritório Central do Rio de Janeiro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151B0CA7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Tipo de serviço / categoria: </w:t>
      </w:r>
      <w:r w:rsidRPr="000279CE">
        <w:rPr>
          <w:rFonts w:asciiTheme="minorHAnsi" w:hAnsiTheme="minorHAnsi"/>
          <w:color w:val="auto"/>
          <w:sz w:val="22"/>
          <w:szCs w:val="22"/>
        </w:rPr>
        <w:t>Gestão Interna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49C11060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Carga Horária Prevista: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40 homens-horas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0E9E0513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Conhecimentos específicos exigidos para realização do trabalho:</w:t>
      </w:r>
    </w:p>
    <w:p w14:paraId="5F356758" w14:textId="77777777" w:rsidR="00FB21EB" w:rsidRPr="000279CE" w:rsidRDefault="00FB21EB" w:rsidP="00FB21EB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Cs/>
          <w:color w:val="auto"/>
          <w:sz w:val="22"/>
          <w:szCs w:val="22"/>
        </w:rPr>
        <w:t>Realização de trabalhos de auditoria individuais previstos e executados no âmbito do PAINT. Conhecimento das atividades e processos internos da PPSA bem como do planejamento estratégico.</w:t>
      </w:r>
    </w:p>
    <w:p w14:paraId="0FC80AB3" w14:textId="030C0463" w:rsidR="00FB21EB" w:rsidRDefault="00FB21EB" w:rsidP="00FB21EB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Status Atual: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Não iniciada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6CCEB3C6" w14:textId="77777777" w:rsidR="00E1187E" w:rsidRPr="000279CE" w:rsidRDefault="00E1187E" w:rsidP="00E1187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490F9B" w14:textId="56E3C1E8" w:rsidR="00D40C05" w:rsidRDefault="009B1A98" w:rsidP="00A6069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ATIVIDADE Nº 04</w:t>
      </w:r>
    </w:p>
    <w:p w14:paraId="21136233" w14:textId="267EDA64" w:rsidR="001206B6" w:rsidRPr="000279CE" w:rsidRDefault="001206B6" w:rsidP="00523A1A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Objeto: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AVALIAÇÃO DA REGULARIDADE DOS PROCESSOS DE </w:t>
      </w:r>
      <w:r w:rsidR="00662115">
        <w:rPr>
          <w:rFonts w:asciiTheme="minorHAnsi" w:hAnsiTheme="minorHAnsi" w:cstheme="minorBidi"/>
          <w:b/>
          <w:color w:val="auto"/>
          <w:sz w:val="22"/>
          <w:szCs w:val="22"/>
        </w:rPr>
        <w:t xml:space="preserve">EXECUÇÃO NA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CONTRATAÇÃO DE BENS E SERVIÇOS</w:t>
      </w:r>
    </w:p>
    <w:p w14:paraId="7FAAF1A0" w14:textId="1B28F67D" w:rsidR="001206B6" w:rsidRPr="000279CE" w:rsidRDefault="001206B6" w:rsidP="001206B6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Objetivo: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0279CE">
        <w:rPr>
          <w:rFonts w:ascii="Calibri" w:hAnsi="Calibri"/>
          <w:bCs/>
          <w:color w:val="auto"/>
          <w:sz w:val="22"/>
          <w:szCs w:val="22"/>
        </w:rPr>
        <w:t xml:space="preserve">Avaliar </w:t>
      </w:r>
      <w:r w:rsidR="00523A1A">
        <w:rPr>
          <w:rFonts w:ascii="Calibri" w:hAnsi="Calibri"/>
          <w:bCs/>
          <w:color w:val="auto"/>
          <w:sz w:val="22"/>
          <w:szCs w:val="22"/>
        </w:rPr>
        <w:t>a regularidade dos processos de execução, seus controles bem como a instrução dos respectivos processos administrativos.</w:t>
      </w:r>
    </w:p>
    <w:p w14:paraId="5C0482AE" w14:textId="17B61D36" w:rsidR="001206B6" w:rsidRPr="000279CE" w:rsidRDefault="001206B6" w:rsidP="001206B6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="Calibri" w:hAnsi="Calibri"/>
          <w:color w:val="auto"/>
          <w:sz w:val="22"/>
          <w:szCs w:val="22"/>
        </w:rPr>
        <w:t xml:space="preserve">Risco de </w:t>
      </w:r>
      <w:r w:rsidR="00523A1A">
        <w:rPr>
          <w:rFonts w:ascii="Calibri" w:hAnsi="Calibri"/>
          <w:color w:val="auto"/>
          <w:sz w:val="22"/>
          <w:szCs w:val="22"/>
        </w:rPr>
        <w:t>instrução processual inadequada, controles insuficientes que possam impactar na gestão das contratações de bens e serviços na Companhia.</w:t>
      </w:r>
    </w:p>
    <w:p w14:paraId="34163B48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Relevância:</w:t>
      </w:r>
      <w:r w:rsidRPr="000279CE">
        <w:rPr>
          <w:rFonts w:ascii="Calibri" w:hAnsi="Calibri"/>
          <w:sz w:val="22"/>
          <w:szCs w:val="22"/>
        </w:rPr>
        <w:t xml:space="preserve"> </w:t>
      </w:r>
      <w:r w:rsidRPr="000279CE">
        <w:rPr>
          <w:rFonts w:ascii="Calibri" w:hAnsi="Calibri"/>
          <w:color w:val="auto"/>
          <w:sz w:val="22"/>
          <w:szCs w:val="22"/>
        </w:rPr>
        <w:t>Atendimento ao disposto na Lei 12.3</w:t>
      </w:r>
      <w:r>
        <w:rPr>
          <w:rFonts w:ascii="Calibri" w:hAnsi="Calibri"/>
          <w:color w:val="auto"/>
          <w:sz w:val="22"/>
          <w:szCs w:val="22"/>
        </w:rPr>
        <w:t>04</w:t>
      </w:r>
      <w:r w:rsidRPr="000279CE">
        <w:rPr>
          <w:rFonts w:ascii="Calibri" w:hAnsi="Calibri"/>
          <w:color w:val="auto"/>
          <w:sz w:val="22"/>
          <w:szCs w:val="22"/>
        </w:rPr>
        <w:t xml:space="preserve">/2010. </w:t>
      </w:r>
    </w:p>
    <w:p w14:paraId="53ED0C7A" w14:textId="54D9147D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Origem da demanda: </w:t>
      </w:r>
      <w:r w:rsidR="00D720E2">
        <w:rPr>
          <w:rFonts w:asciiTheme="minorHAnsi" w:hAnsiTheme="minorHAnsi"/>
          <w:bCs/>
          <w:color w:val="auto"/>
          <w:sz w:val="22"/>
          <w:szCs w:val="22"/>
        </w:rPr>
        <w:t>Conselho de Administração.</w:t>
      </w:r>
    </w:p>
    <w:p w14:paraId="48047D8F" w14:textId="77777777" w:rsidR="001206B6" w:rsidRPr="000279CE" w:rsidRDefault="001206B6" w:rsidP="001206B6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Resultados Esperados: </w:t>
      </w:r>
      <w:r w:rsidRPr="000279CE">
        <w:rPr>
          <w:rFonts w:ascii="Calibri" w:hAnsi="Calibri"/>
          <w:color w:val="auto"/>
          <w:sz w:val="22"/>
          <w:szCs w:val="22"/>
        </w:rPr>
        <w:t xml:space="preserve">Evitar a ocorrência de impropriedades. </w:t>
      </w:r>
      <w:r>
        <w:rPr>
          <w:rFonts w:ascii="Calibri" w:hAnsi="Calibri"/>
          <w:color w:val="auto"/>
          <w:sz w:val="22"/>
          <w:szCs w:val="22"/>
        </w:rPr>
        <w:t xml:space="preserve">Aprimorar os processos de contratação de acordo com os princípios constitucionais da Administração Pública. </w:t>
      </w:r>
      <w:r w:rsidRPr="000279CE">
        <w:rPr>
          <w:rFonts w:ascii="Calibri" w:hAnsi="Calibri"/>
          <w:color w:val="auto"/>
          <w:sz w:val="22"/>
          <w:szCs w:val="22"/>
        </w:rPr>
        <w:t>Ampliar a governança do processo.</w:t>
      </w:r>
    </w:p>
    <w:p w14:paraId="6F51BD99" w14:textId="35FE9905" w:rsidR="001206B6" w:rsidRPr="000279CE" w:rsidRDefault="001206B6" w:rsidP="001206B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Escopo</w:t>
      </w:r>
      <w:r w:rsidRPr="000279CE">
        <w:rPr>
          <w:rFonts w:ascii="Calibri" w:hAnsi="Calibri"/>
          <w:bCs/>
          <w:color w:val="auto"/>
          <w:sz w:val="22"/>
          <w:szCs w:val="22"/>
        </w:rPr>
        <w:t xml:space="preserve">: </w:t>
      </w:r>
      <w:r>
        <w:rPr>
          <w:rFonts w:ascii="Calibri" w:hAnsi="Calibri"/>
          <w:bCs/>
          <w:color w:val="auto"/>
          <w:sz w:val="22"/>
          <w:szCs w:val="22"/>
        </w:rPr>
        <w:t>Verificação da regular instrução dos processos administrativos referentes aos processos de execução dos contratos bem como a eficácia dos controles de conformidade implementados para as atividades de fiscalização dos contratos, gestão de contratos e pagamento de fornecedores.</w:t>
      </w:r>
    </w:p>
    <w:p w14:paraId="2DE390F1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Cronograma Estimativo: </w:t>
      </w:r>
    </w:p>
    <w:p w14:paraId="0E3C38DB" w14:textId="22432EF8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Início:  </w:t>
      </w:r>
      <w:r>
        <w:rPr>
          <w:rFonts w:asciiTheme="minorHAnsi" w:hAnsiTheme="minorHAnsi"/>
          <w:bCs/>
          <w:color w:val="auto"/>
          <w:sz w:val="22"/>
          <w:szCs w:val="22"/>
        </w:rPr>
        <w:t>01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/0</w:t>
      </w:r>
      <w:r w:rsidR="003D0BA2">
        <w:rPr>
          <w:rFonts w:asciiTheme="minorHAnsi" w:hAnsiTheme="minorHAnsi"/>
          <w:bCs/>
          <w:color w:val="auto"/>
          <w:sz w:val="22"/>
          <w:szCs w:val="22"/>
        </w:rPr>
        <w:t>6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conclusão: </w:t>
      </w:r>
      <w:r>
        <w:rPr>
          <w:rFonts w:asciiTheme="minorHAnsi" w:hAnsiTheme="minorHAnsi"/>
          <w:bCs/>
          <w:color w:val="auto"/>
          <w:sz w:val="22"/>
          <w:szCs w:val="22"/>
        </w:rPr>
        <w:t>30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</w:t>
      </w:r>
      <w:r>
        <w:rPr>
          <w:rFonts w:asciiTheme="minorHAnsi" w:hAnsiTheme="minorHAnsi"/>
          <w:bCs/>
          <w:color w:val="auto"/>
          <w:sz w:val="22"/>
          <w:szCs w:val="22"/>
        </w:rPr>
        <w:t>12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5.</w:t>
      </w:r>
    </w:p>
    <w:p w14:paraId="375DF217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Local: </w:t>
      </w:r>
      <w:r w:rsidRPr="000279CE">
        <w:rPr>
          <w:rFonts w:asciiTheme="minorHAnsi" w:hAnsiTheme="minorHAnsi"/>
          <w:color w:val="auto"/>
          <w:sz w:val="22"/>
          <w:szCs w:val="22"/>
        </w:rPr>
        <w:t>Escritório Central do Rio de Janeiro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2A1D2F9A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Tipo de serviço / categoria: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Avaliação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0279CE">
        <w:rPr>
          <w:rFonts w:ascii="Calibri" w:hAnsi="Calibri"/>
          <w:bCs/>
          <w:color w:val="auto"/>
          <w:sz w:val="22"/>
          <w:szCs w:val="22"/>
        </w:rPr>
        <w:t>(Auditoria Operacional e de Conformidade)</w:t>
      </w:r>
      <w:r>
        <w:rPr>
          <w:rFonts w:ascii="Calibri" w:hAnsi="Calibri"/>
          <w:bCs/>
          <w:color w:val="auto"/>
          <w:sz w:val="22"/>
          <w:szCs w:val="22"/>
        </w:rPr>
        <w:t>.</w:t>
      </w:r>
    </w:p>
    <w:p w14:paraId="3CB7F938" w14:textId="57EDB128" w:rsidR="001206B6" w:rsidRPr="000279CE" w:rsidRDefault="001206B6" w:rsidP="001206B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Carga Horária Prevista: </w:t>
      </w:r>
      <w:r w:rsidR="00CA3F63">
        <w:rPr>
          <w:rFonts w:asciiTheme="minorHAnsi" w:hAnsiTheme="minorHAnsi"/>
          <w:bCs/>
          <w:color w:val="auto"/>
          <w:sz w:val="22"/>
          <w:szCs w:val="22"/>
        </w:rPr>
        <w:t>5</w:t>
      </w:r>
      <w:r w:rsidR="00597747">
        <w:rPr>
          <w:rFonts w:asciiTheme="minorHAnsi" w:hAnsiTheme="minorHAnsi"/>
          <w:bCs/>
          <w:color w:val="auto"/>
          <w:sz w:val="22"/>
          <w:szCs w:val="22"/>
        </w:rPr>
        <w:t>50</w:t>
      </w:r>
      <w:r w:rsidR="00CA3F63" w:rsidRPr="000279C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homens-horas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78E09DC0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Conhecimentos específicos exigidos para realização do trabalho:</w:t>
      </w:r>
    </w:p>
    <w:p w14:paraId="5C10C8BB" w14:textId="77777777" w:rsidR="001206B6" w:rsidRPr="000279CE" w:rsidRDefault="001206B6" w:rsidP="001206B6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0279CE">
        <w:rPr>
          <w:rFonts w:ascii="Calibri" w:hAnsi="Calibri"/>
          <w:bCs/>
          <w:color w:val="auto"/>
          <w:sz w:val="22"/>
          <w:szCs w:val="22"/>
        </w:rPr>
        <w:t>Conhecimento dos processos e procedimentos internos da PPSA, manuais</w:t>
      </w:r>
      <w:r>
        <w:rPr>
          <w:rFonts w:ascii="Calibri" w:hAnsi="Calibri"/>
          <w:bCs/>
          <w:color w:val="auto"/>
          <w:sz w:val="22"/>
          <w:szCs w:val="22"/>
        </w:rPr>
        <w:t>, procedimentos</w:t>
      </w:r>
      <w:r w:rsidRPr="000279CE">
        <w:rPr>
          <w:rFonts w:ascii="Calibri" w:hAnsi="Calibri"/>
          <w:bCs/>
          <w:color w:val="auto"/>
          <w:sz w:val="22"/>
          <w:szCs w:val="22"/>
        </w:rPr>
        <w:t xml:space="preserve"> e demais normativos relacionados.</w:t>
      </w:r>
    </w:p>
    <w:p w14:paraId="7A92D5A4" w14:textId="548DD87F" w:rsidR="001206B6" w:rsidRPr="000279CE" w:rsidRDefault="001206B6" w:rsidP="00A6069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Status Atual: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</w:rPr>
        <w:t>N</w:t>
      </w:r>
      <w:r w:rsidRPr="004E4D54">
        <w:rPr>
          <w:rFonts w:asciiTheme="minorHAnsi" w:hAnsiTheme="minorHAnsi"/>
          <w:bCs/>
          <w:color w:val="auto"/>
          <w:sz w:val="22"/>
          <w:szCs w:val="22"/>
        </w:rPr>
        <w:t>ão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Iniciada.</w:t>
      </w:r>
    </w:p>
    <w:p w14:paraId="5154C3DB" w14:textId="3BEA90B6" w:rsidR="00C96983" w:rsidRDefault="00C96983" w:rsidP="00FB21EB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A2EA8D0" w14:textId="38409451" w:rsidR="00C96983" w:rsidRPr="000279CE" w:rsidRDefault="00C96983" w:rsidP="00C969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ATIVIDADE Nº 0</w:t>
      </w:r>
      <w:r w:rsidR="001206B6">
        <w:rPr>
          <w:rFonts w:asciiTheme="minorHAnsi" w:hAnsiTheme="minorHAnsi"/>
          <w:b/>
          <w:bCs/>
          <w:color w:val="auto"/>
          <w:sz w:val="22"/>
          <w:szCs w:val="22"/>
        </w:rPr>
        <w:t>5</w:t>
      </w:r>
    </w:p>
    <w:p w14:paraId="25BC8945" w14:textId="698A2A02" w:rsidR="00691F74" w:rsidRPr="004043D5" w:rsidRDefault="001206B6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Objeto: </w:t>
      </w:r>
      <w:r w:rsidR="00691F74" w:rsidRPr="004043D5">
        <w:rPr>
          <w:rFonts w:asciiTheme="minorHAnsi" w:hAnsiTheme="minorHAnsi"/>
          <w:b/>
          <w:bCs/>
          <w:color w:val="auto"/>
          <w:sz w:val="22"/>
          <w:szCs w:val="22"/>
        </w:rPr>
        <w:t>CONSULTORIA NOS PROCESSOS DE COMERCIALIZAÇÃO DO PETRÓLEO E GÁS NATURAL DA UNIÃO</w:t>
      </w:r>
    </w:p>
    <w:p w14:paraId="04E0545F" w14:textId="2B8AFE3C" w:rsidR="00760B74" w:rsidRPr="004043D5" w:rsidRDefault="001206B6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Objetivo:</w:t>
      </w:r>
      <w:r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>Promover aprimoramentos no</w:t>
      </w:r>
      <w:r w:rsidR="00EB0709">
        <w:rPr>
          <w:rFonts w:asciiTheme="minorHAnsi" w:hAnsiTheme="minorHAnsi"/>
          <w:bCs/>
          <w:color w:val="auto"/>
          <w:sz w:val="22"/>
          <w:szCs w:val="22"/>
        </w:rPr>
        <w:t>s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EB0709">
        <w:rPr>
          <w:rFonts w:asciiTheme="minorHAnsi" w:hAnsiTheme="minorHAnsi"/>
          <w:bCs/>
          <w:color w:val="auto"/>
          <w:sz w:val="22"/>
          <w:szCs w:val="22"/>
        </w:rPr>
        <w:t xml:space="preserve">procedimentos e nos processos administrativos relacionados à 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>comercialização de petróleo e gás natural da União.</w:t>
      </w:r>
    </w:p>
    <w:p w14:paraId="69EBC3B0" w14:textId="77777777" w:rsidR="00760B74" w:rsidRPr="004043D5" w:rsidRDefault="00523A1A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</w:t>
      </w:r>
      <w:r w:rsidRPr="009E69B1">
        <w:rPr>
          <w:rFonts w:asciiTheme="minorHAnsi" w:hAnsiTheme="minorHAnsi"/>
          <w:b/>
          <w:bCs/>
          <w:color w:val="auto"/>
          <w:sz w:val="22"/>
          <w:szCs w:val="22"/>
        </w:rPr>
        <w:t>Riscos:</w:t>
      </w:r>
      <w:r w:rsidRPr="004043D5">
        <w:rPr>
          <w:rFonts w:asciiTheme="minorHAnsi" w:hAnsiTheme="minorHAnsi"/>
          <w:bCs/>
          <w:color w:val="auto"/>
          <w:sz w:val="22"/>
          <w:szCs w:val="22"/>
        </w:rPr>
        <w:t xml:space="preserve"> Risco </w:t>
      </w:r>
      <w:r w:rsidR="00760B74" w:rsidRPr="004043D5">
        <w:rPr>
          <w:rFonts w:asciiTheme="minorHAnsi" w:hAnsiTheme="minorHAnsi"/>
          <w:bCs/>
          <w:color w:val="auto"/>
          <w:sz w:val="22"/>
          <w:szCs w:val="22"/>
        </w:rPr>
        <w:t>de o procedimento de comercialização não detalhar adequadamente as etapas do processo de venda spot e leilão do Petróleo e Gás da União. Risco de instrução inadequada dos processos administrativos referentes às vendas spot e leilão. Risco de dificuldade de rastreamento de documentos que evidenciem as etapas do processo de comercialização spot e leilão.</w:t>
      </w:r>
      <w:r w:rsidR="00760B74"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</w:p>
    <w:p w14:paraId="0C5521AF" w14:textId="11183D13" w:rsidR="001206B6" w:rsidRPr="004043D5" w:rsidRDefault="001206B6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Relevância:</w:t>
      </w:r>
      <w:r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4043D5">
        <w:rPr>
          <w:rFonts w:asciiTheme="minorHAnsi" w:hAnsiTheme="minorHAnsi"/>
          <w:bCs/>
          <w:color w:val="auto"/>
          <w:sz w:val="22"/>
          <w:szCs w:val="22"/>
        </w:rPr>
        <w:t>Atendimento ao disposto na Lei 12.304/2010.</w:t>
      </w:r>
      <w:r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38F9E4CE" w14:textId="31AAA7B6" w:rsidR="001206B6" w:rsidRPr="004043D5" w:rsidRDefault="001206B6" w:rsidP="001206B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Origem da demanda:</w:t>
      </w:r>
      <w:r w:rsidR="00760B74" w:rsidRPr="004043D5">
        <w:rPr>
          <w:rFonts w:asciiTheme="minorHAnsi" w:hAnsiTheme="minorHAnsi"/>
          <w:bCs/>
          <w:color w:val="auto"/>
          <w:sz w:val="22"/>
          <w:szCs w:val="22"/>
        </w:rPr>
        <w:t xml:space="preserve"> Alta Administração.</w:t>
      </w:r>
    </w:p>
    <w:p w14:paraId="65CB8F72" w14:textId="09CB2FE5" w:rsidR="001206B6" w:rsidRPr="004043D5" w:rsidRDefault="001206B6" w:rsidP="001206B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Resultados Esperados:</w:t>
      </w:r>
      <w:r w:rsidR="00EB0709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EB0709" w:rsidRPr="00EB0709">
        <w:rPr>
          <w:rFonts w:asciiTheme="minorHAnsi" w:hAnsiTheme="minorHAnsi"/>
          <w:bCs/>
          <w:color w:val="auto"/>
          <w:sz w:val="22"/>
          <w:szCs w:val="22"/>
        </w:rPr>
        <w:t>Procedimentos fidedignos à metodologia de execução estabelecida pela Gestão da Superintendência de Comercialização de Petróleo e Gás Natural. Processos administrativos que evidenciem adequadamente os atos, as etapas e as tomadas de decisão dos gestores da Superintendência de Comercialização de Petróleo e Gás Natural</w:t>
      </w:r>
      <w:r w:rsidR="00EB0709">
        <w:rPr>
          <w:rFonts w:asciiTheme="minorHAnsi" w:hAnsiTheme="minorHAnsi"/>
          <w:bCs/>
          <w:color w:val="auto"/>
          <w:sz w:val="22"/>
          <w:szCs w:val="22"/>
        </w:rPr>
        <w:t>.</w:t>
      </w:r>
      <w:r w:rsidR="00EB0709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</w:p>
    <w:p w14:paraId="3638D9E0" w14:textId="3684F361" w:rsidR="004043D5" w:rsidRDefault="001206B6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Escopo</w:t>
      </w:r>
      <w:r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 xml:space="preserve">Orientar os gestores da Superintendência de Comercialização de Petróleo e Gás Natural objetivando melhorias dos procedimentos relacionados à comercialização de petróleo e gás natural; </w:t>
      </w:r>
      <w:r w:rsidR="009332E0">
        <w:rPr>
          <w:rFonts w:asciiTheme="minorHAnsi" w:hAnsiTheme="minorHAnsi"/>
          <w:bCs/>
          <w:color w:val="auto"/>
          <w:sz w:val="22"/>
          <w:szCs w:val="22"/>
        </w:rPr>
        <w:t>o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>rientar os gestores da</w:t>
      </w:r>
      <w:r w:rsidR="009332E0">
        <w:rPr>
          <w:rFonts w:asciiTheme="minorHAnsi" w:hAnsiTheme="minorHAnsi"/>
          <w:bCs/>
          <w:color w:val="auto"/>
          <w:sz w:val="22"/>
          <w:szCs w:val="22"/>
        </w:rPr>
        <w:t xml:space="preserve"> mencionada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 xml:space="preserve"> unidade administrativa buscando aprimoramentos no que se refere à instrução e organização dos processos de venda spot e leilão bem como à instrução dos processos de execução dos contratos oriundos dos referidos certames.</w:t>
      </w:r>
      <w:r w:rsidR="004043D5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691F74" w:rsidRPr="004043D5">
        <w:rPr>
          <w:rFonts w:asciiTheme="minorHAnsi" w:hAnsiTheme="minorHAnsi"/>
          <w:bCs/>
          <w:color w:val="auto"/>
          <w:sz w:val="22"/>
          <w:szCs w:val="22"/>
        </w:rPr>
        <w:t>Auxiliar na estruturação e no fortalecimento da primeira e da segunda linhas da gestão na Superintendência de Comercialização de Petróleo e Gás Natural.</w:t>
      </w:r>
    </w:p>
    <w:p w14:paraId="4FC207A9" w14:textId="56BD4625" w:rsidR="001206B6" w:rsidRPr="000279CE" w:rsidRDefault="001206B6" w:rsidP="004043D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Cronograma Estimativo: </w:t>
      </w:r>
    </w:p>
    <w:p w14:paraId="61ACBA7B" w14:textId="61DD973C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Início:  </w:t>
      </w:r>
      <w:r w:rsidR="00760B74">
        <w:rPr>
          <w:rFonts w:asciiTheme="minorHAnsi" w:hAnsiTheme="minorHAnsi"/>
          <w:bCs/>
          <w:color w:val="auto"/>
          <w:sz w:val="22"/>
          <w:szCs w:val="22"/>
        </w:rPr>
        <w:t>02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</w:t>
      </w:r>
      <w:r w:rsidR="00F440CA">
        <w:rPr>
          <w:rFonts w:asciiTheme="minorHAnsi" w:hAnsiTheme="minorHAnsi"/>
          <w:bCs/>
          <w:color w:val="auto"/>
          <w:sz w:val="22"/>
          <w:szCs w:val="22"/>
        </w:rPr>
        <w:t>0</w:t>
      </w:r>
      <w:r w:rsidR="00760B74"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Data de conclusão: </w:t>
      </w:r>
      <w:r w:rsidR="003A49C3">
        <w:rPr>
          <w:rFonts w:asciiTheme="minorHAnsi" w:hAnsiTheme="minorHAnsi"/>
          <w:bCs/>
          <w:color w:val="auto"/>
          <w:sz w:val="22"/>
          <w:szCs w:val="22"/>
        </w:rPr>
        <w:t>30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</w:t>
      </w:r>
      <w:r>
        <w:rPr>
          <w:rFonts w:asciiTheme="minorHAnsi" w:hAnsiTheme="minorHAnsi"/>
          <w:bCs/>
          <w:color w:val="auto"/>
          <w:sz w:val="22"/>
          <w:szCs w:val="22"/>
        </w:rPr>
        <w:t>12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/202</w:t>
      </w:r>
      <w:r>
        <w:rPr>
          <w:rFonts w:asciiTheme="minorHAnsi" w:hAnsiTheme="minorHAnsi"/>
          <w:bCs/>
          <w:color w:val="auto"/>
          <w:sz w:val="22"/>
          <w:szCs w:val="22"/>
        </w:rPr>
        <w:t>5.</w:t>
      </w:r>
    </w:p>
    <w:p w14:paraId="3A7AE397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Local: </w:t>
      </w:r>
      <w:r w:rsidRPr="000279CE">
        <w:rPr>
          <w:rFonts w:asciiTheme="minorHAnsi" w:hAnsiTheme="minorHAnsi"/>
          <w:color w:val="auto"/>
          <w:sz w:val="22"/>
          <w:szCs w:val="22"/>
        </w:rPr>
        <w:t>Escritório Central do Rio de Janeiro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25863B10" w14:textId="77777777" w:rsidR="00760B74" w:rsidRDefault="001206B6" w:rsidP="001206B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Tipo de serviço / categoria: </w:t>
      </w:r>
      <w:r w:rsidR="00760B74">
        <w:rPr>
          <w:rFonts w:asciiTheme="minorHAnsi" w:hAnsiTheme="minorHAnsi"/>
          <w:bCs/>
          <w:color w:val="auto"/>
          <w:sz w:val="22"/>
          <w:szCs w:val="22"/>
        </w:rPr>
        <w:t>Consultoria.</w:t>
      </w:r>
    </w:p>
    <w:p w14:paraId="3AE11ADB" w14:textId="3A7B4155" w:rsidR="001206B6" w:rsidRPr="000279CE" w:rsidRDefault="001206B6" w:rsidP="001206B6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Carga Horária Prevista: </w:t>
      </w:r>
      <w:r w:rsidR="00597747">
        <w:rPr>
          <w:rFonts w:asciiTheme="minorHAnsi" w:hAnsiTheme="minorHAnsi"/>
          <w:bCs/>
          <w:color w:val="auto"/>
          <w:sz w:val="22"/>
          <w:szCs w:val="22"/>
        </w:rPr>
        <w:t>320</w:t>
      </w:r>
      <w:r w:rsidR="00CE3442" w:rsidRPr="000279C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>homens-horas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68D018C0" w14:textId="77777777" w:rsidR="001206B6" w:rsidRPr="000279CE" w:rsidRDefault="001206B6" w:rsidP="001206B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Conhecimentos específicos exigidos para realização do trabalho:</w:t>
      </w:r>
    </w:p>
    <w:p w14:paraId="12526BBF" w14:textId="77777777" w:rsidR="001206B6" w:rsidRPr="000279CE" w:rsidRDefault="001206B6" w:rsidP="001206B6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0279CE">
        <w:rPr>
          <w:rFonts w:ascii="Calibri" w:hAnsi="Calibri"/>
          <w:bCs/>
          <w:color w:val="auto"/>
          <w:sz w:val="22"/>
          <w:szCs w:val="22"/>
        </w:rPr>
        <w:t>Conhecimento dos processos e procedimentos internos da PPSA, manuais</w:t>
      </w:r>
      <w:r>
        <w:rPr>
          <w:rFonts w:ascii="Calibri" w:hAnsi="Calibri"/>
          <w:bCs/>
          <w:color w:val="auto"/>
          <w:sz w:val="22"/>
          <w:szCs w:val="22"/>
        </w:rPr>
        <w:t>, procedimentos</w:t>
      </w:r>
      <w:r w:rsidRPr="000279CE">
        <w:rPr>
          <w:rFonts w:ascii="Calibri" w:hAnsi="Calibri"/>
          <w:bCs/>
          <w:color w:val="auto"/>
          <w:sz w:val="22"/>
          <w:szCs w:val="22"/>
        </w:rPr>
        <w:t xml:space="preserve"> e demais normativos relacionados.</w:t>
      </w:r>
    </w:p>
    <w:p w14:paraId="08317E52" w14:textId="581CBE5D" w:rsidR="001206B6" w:rsidRDefault="001206B6" w:rsidP="00837DCE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>Status Atual: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</w:rPr>
        <w:t>N</w:t>
      </w:r>
      <w:r w:rsidRPr="004E4D54">
        <w:rPr>
          <w:rFonts w:asciiTheme="minorHAnsi" w:hAnsiTheme="minorHAnsi"/>
          <w:bCs/>
          <w:color w:val="auto"/>
          <w:sz w:val="22"/>
          <w:szCs w:val="22"/>
        </w:rPr>
        <w:t>ão</w:t>
      </w:r>
      <w:r w:rsidRPr="000279CE">
        <w:rPr>
          <w:rFonts w:asciiTheme="minorHAnsi" w:hAnsiTheme="minorHAnsi"/>
          <w:bCs/>
          <w:color w:val="auto"/>
          <w:sz w:val="22"/>
          <w:szCs w:val="22"/>
        </w:rPr>
        <w:t xml:space="preserve"> Iniciada.</w:t>
      </w:r>
    </w:p>
    <w:p w14:paraId="6CAF0066" w14:textId="77777777" w:rsidR="003F3233" w:rsidRPr="000279CE" w:rsidRDefault="003F3233" w:rsidP="00837DCE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38A0033C" w14:textId="27E79340" w:rsidR="00174D3F" w:rsidRPr="000279CE" w:rsidRDefault="009B6FF2" w:rsidP="001A5BA4">
      <w:pPr>
        <w:pStyle w:val="Estilo10"/>
        <w:rPr>
          <w:sz w:val="22"/>
          <w:szCs w:val="22"/>
        </w:rPr>
      </w:pPr>
      <w:r w:rsidRPr="000279CE">
        <w:t xml:space="preserve">5. </w:t>
      </w:r>
      <w:r w:rsidR="00174D3F" w:rsidRPr="000279CE">
        <w:t xml:space="preserve">Ações de Capacitação e Desenvolvimento Institucional </w:t>
      </w:r>
    </w:p>
    <w:tbl>
      <w:tblPr>
        <w:tblStyle w:val="Tabelacomgrade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663"/>
        <w:gridCol w:w="708"/>
      </w:tblGrid>
      <w:tr w:rsidR="00174D3F" w:rsidRPr="000279CE" w14:paraId="4E4A9646" w14:textId="77777777" w:rsidTr="00DA1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E5A4" w14:textId="77777777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</w:pPr>
            <w:r w:rsidRPr="000279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C469" w14:textId="77777777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color w:val="auto"/>
                <w:sz w:val="22"/>
                <w:szCs w:val="22"/>
              </w:rPr>
              <w:t>Treinamentos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F20" w14:textId="77777777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color w:val="auto"/>
                <w:sz w:val="22"/>
                <w:szCs w:val="22"/>
              </w:rPr>
              <w:t>Objetivo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6432" w14:textId="77777777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color w:val="auto"/>
                <w:sz w:val="22"/>
                <w:szCs w:val="22"/>
              </w:rPr>
              <w:t>H/H</w:t>
            </w:r>
          </w:p>
        </w:tc>
      </w:tr>
      <w:tr w:rsidR="00174D3F" w:rsidRPr="000279CE" w14:paraId="54A42310" w14:textId="77777777" w:rsidTr="00DA1864">
        <w:trPr>
          <w:trHeight w:val="1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98B" w14:textId="77777777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625D" w14:textId="42BF9737" w:rsidR="00174D3F" w:rsidRPr="000279CE" w:rsidRDefault="00FB7531" w:rsidP="00FB7531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Auditoria, </w:t>
            </w:r>
            <w:r w:rsidR="00174D3F"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Governança</w:t>
            </w:r>
            <w:r w:rsidR="00D2250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,</w:t>
            </w:r>
            <w:r w:rsidR="00177772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  <w:r w:rsidR="00174D3F"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Gestão </w:t>
            </w:r>
            <w:r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de riscos</w:t>
            </w:r>
            <w:r w:rsidR="00D2250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e </w:t>
            </w:r>
            <w:r w:rsidR="00CC6AC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temas relacionados à finalidade institucional da Companhia.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84D1" w14:textId="0F0ACF54" w:rsidR="00174D3F" w:rsidRPr="000279CE" w:rsidRDefault="00174D3F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279CE">
              <w:rPr>
                <w:rFonts w:asciiTheme="minorHAnsi" w:hAnsiTheme="minorHAnsi"/>
                <w:bCs/>
                <w:sz w:val="22"/>
                <w:szCs w:val="22"/>
              </w:rPr>
              <w:t>Ampliar o conhecimento a respeito do</w:t>
            </w:r>
            <w:r w:rsidR="00FB7531" w:rsidRPr="000279CE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Pr="000279CE">
              <w:rPr>
                <w:rFonts w:asciiTheme="minorHAnsi" w:hAnsiTheme="minorHAnsi"/>
                <w:bCs/>
                <w:sz w:val="22"/>
                <w:szCs w:val="22"/>
              </w:rPr>
              <w:t xml:space="preserve"> tema</w:t>
            </w:r>
            <w:r w:rsidR="00FB7531" w:rsidRPr="000279CE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Pr="000279C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FB7531"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Auditoria, Governança e Gestão de riscos</w:t>
            </w:r>
            <w:r w:rsidR="00FB7531" w:rsidRPr="000279C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279CE">
              <w:rPr>
                <w:rFonts w:asciiTheme="minorHAnsi" w:hAnsiTheme="minorHAnsi"/>
                <w:bCs/>
                <w:sz w:val="22"/>
                <w:szCs w:val="22"/>
              </w:rPr>
              <w:t>com vistas a apoiar a execução regular dos trabalhos de audit</w:t>
            </w:r>
            <w:r w:rsidR="003F3A42" w:rsidRPr="000279CE">
              <w:rPr>
                <w:rFonts w:asciiTheme="minorHAnsi" w:hAnsiTheme="minorHAnsi"/>
                <w:bCs/>
                <w:sz w:val="22"/>
                <w:szCs w:val="22"/>
              </w:rPr>
              <w:t xml:space="preserve">oria e assessoramento da gestão.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982" w14:textId="3FA68713" w:rsidR="00174D3F" w:rsidRPr="000279CE" w:rsidRDefault="008327F7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0279C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40</w:t>
            </w:r>
          </w:p>
        </w:tc>
      </w:tr>
    </w:tbl>
    <w:p w14:paraId="165F00DE" w14:textId="77777777" w:rsidR="001206B6" w:rsidRDefault="001206B6" w:rsidP="003D231F">
      <w:pPr>
        <w:pStyle w:val="Estilo10"/>
      </w:pPr>
    </w:p>
    <w:p w14:paraId="3D82475F" w14:textId="61BFCE6C" w:rsidR="009B6FF2" w:rsidRPr="000279CE" w:rsidRDefault="009B6FF2" w:rsidP="003D231F">
      <w:pPr>
        <w:pStyle w:val="Estilo10"/>
        <w:rPr>
          <w:b w:val="0"/>
          <w:bCs w:val="0"/>
          <w:sz w:val="22"/>
          <w:szCs w:val="22"/>
          <w:highlight w:val="cyan"/>
        </w:rPr>
      </w:pPr>
      <w:r w:rsidRPr="000279CE">
        <w:t xml:space="preserve">6. Atividades de </w:t>
      </w:r>
      <w:r w:rsidR="00473296" w:rsidRPr="000279CE">
        <w:t>M</w:t>
      </w:r>
      <w:r w:rsidR="00174D3F" w:rsidRPr="000279CE">
        <w:t>onitoramento</w:t>
      </w:r>
      <w:r w:rsidRPr="000279CE">
        <w:t xml:space="preserve"> das </w:t>
      </w:r>
      <w:r w:rsidR="00473296" w:rsidRPr="000279CE">
        <w:t>R</w:t>
      </w:r>
      <w:r w:rsidRPr="000279CE">
        <w:t>ecomendações</w:t>
      </w:r>
    </w:p>
    <w:p w14:paraId="6A465E3F" w14:textId="4EAB2D99" w:rsidR="00E05A9B" w:rsidRDefault="00AD0D93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No exercício de 202</w:t>
      </w:r>
      <w:r w:rsidR="00662115">
        <w:rPr>
          <w:rFonts w:asciiTheme="minorHAnsi" w:hAnsiTheme="minorHAnsi"/>
          <w:color w:val="auto"/>
          <w:sz w:val="22"/>
          <w:szCs w:val="22"/>
        </w:rPr>
        <w:t>4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, foram analisadas as </w:t>
      </w:r>
      <w:r w:rsidR="00662115">
        <w:rPr>
          <w:rFonts w:asciiTheme="minorHAnsi" w:hAnsiTheme="minorHAnsi"/>
          <w:color w:val="auto"/>
          <w:sz w:val="22"/>
          <w:szCs w:val="22"/>
        </w:rPr>
        <w:t>27</w:t>
      </w:r>
      <w:r w:rsidR="00662115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recomendações sobre </w:t>
      </w:r>
      <w:r w:rsidR="00662115">
        <w:rPr>
          <w:rFonts w:asciiTheme="minorHAnsi" w:hAnsiTheme="minorHAnsi"/>
          <w:color w:val="auto"/>
          <w:sz w:val="22"/>
          <w:szCs w:val="22"/>
        </w:rPr>
        <w:t>a auditoria no processo de comercialização</w:t>
      </w:r>
      <w:r w:rsidR="00540396">
        <w:rPr>
          <w:rFonts w:asciiTheme="minorHAnsi" w:hAnsiTheme="minorHAnsi"/>
          <w:color w:val="auto"/>
          <w:sz w:val="22"/>
          <w:szCs w:val="22"/>
        </w:rPr>
        <w:t>,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conforme previst</w:t>
      </w:r>
      <w:r w:rsidR="004743FC">
        <w:rPr>
          <w:rFonts w:asciiTheme="minorHAnsi" w:hAnsiTheme="minorHAnsi"/>
          <w:color w:val="auto"/>
          <w:sz w:val="22"/>
          <w:szCs w:val="22"/>
        </w:rPr>
        <w:t>a</w:t>
      </w:r>
      <w:r w:rsidR="00BC4E9D">
        <w:rPr>
          <w:rFonts w:asciiTheme="minorHAnsi" w:hAnsiTheme="minorHAnsi"/>
          <w:color w:val="auto"/>
          <w:sz w:val="22"/>
          <w:szCs w:val="22"/>
        </w:rPr>
        <w:t xml:space="preserve"> em ação específica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no </w:t>
      </w:r>
      <w:r w:rsidR="00A95CE0">
        <w:rPr>
          <w:rFonts w:asciiTheme="minorHAnsi" w:hAnsiTheme="minorHAnsi"/>
          <w:color w:val="auto"/>
          <w:sz w:val="22"/>
          <w:szCs w:val="22"/>
        </w:rPr>
        <w:t xml:space="preserve">referido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PAINT. </w:t>
      </w:r>
      <w:r w:rsidR="00662115">
        <w:rPr>
          <w:rFonts w:asciiTheme="minorHAnsi" w:hAnsiTheme="minorHAnsi"/>
          <w:color w:val="auto"/>
          <w:sz w:val="22"/>
          <w:szCs w:val="22"/>
        </w:rPr>
        <w:t xml:space="preserve">Com a finalização deste </w:t>
      </w:r>
      <w:r w:rsidR="00BC4E9D">
        <w:rPr>
          <w:rFonts w:asciiTheme="minorHAnsi" w:hAnsiTheme="minorHAnsi"/>
          <w:color w:val="auto"/>
          <w:sz w:val="22"/>
          <w:szCs w:val="22"/>
        </w:rPr>
        <w:t>trabalho</w:t>
      </w:r>
      <w:r w:rsidR="00662115">
        <w:rPr>
          <w:rFonts w:asciiTheme="minorHAnsi" w:hAnsiTheme="minorHAnsi"/>
          <w:color w:val="auto"/>
          <w:sz w:val="22"/>
          <w:szCs w:val="22"/>
        </w:rPr>
        <w:t>, a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Auditoria Interna 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da PPSA </w:t>
      </w:r>
      <w:r w:rsidR="00662115">
        <w:rPr>
          <w:rFonts w:asciiTheme="minorHAnsi" w:hAnsiTheme="minorHAnsi"/>
          <w:color w:val="auto"/>
          <w:sz w:val="22"/>
          <w:szCs w:val="22"/>
        </w:rPr>
        <w:t xml:space="preserve">conclui o esforço 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no sentido de 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>zerar o estoque de recomendações não avaliadas</w:t>
      </w:r>
      <w:r w:rsidR="000716B2">
        <w:rPr>
          <w:rFonts w:asciiTheme="minorHAnsi" w:hAnsiTheme="minorHAnsi"/>
          <w:color w:val="auto"/>
          <w:sz w:val="22"/>
          <w:szCs w:val="22"/>
        </w:rPr>
        <w:t>,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 relativas a trabalhos anteriores</w:t>
      </w:r>
      <w:r w:rsidR="00662115">
        <w:rPr>
          <w:rFonts w:asciiTheme="minorHAnsi" w:hAnsiTheme="minorHAnsi"/>
          <w:color w:val="auto"/>
          <w:sz w:val="22"/>
          <w:szCs w:val="22"/>
        </w:rPr>
        <w:t>.</w:t>
      </w:r>
      <w:r w:rsidR="001F4A9D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62115">
        <w:rPr>
          <w:rFonts w:asciiTheme="minorHAnsi" w:hAnsiTheme="minorHAnsi"/>
          <w:color w:val="auto"/>
          <w:sz w:val="22"/>
          <w:szCs w:val="22"/>
        </w:rPr>
        <w:t>Assim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, todas as recomendações emitidas pela Auditoria Interna, desde o início das atividades da Companhia, </w:t>
      </w:r>
      <w:r w:rsidR="00662115">
        <w:rPr>
          <w:rFonts w:asciiTheme="minorHAnsi" w:hAnsiTheme="minorHAnsi"/>
          <w:color w:val="auto"/>
          <w:sz w:val="22"/>
          <w:szCs w:val="22"/>
        </w:rPr>
        <w:t>encontram-se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 avaliadas quanto ao seu </w:t>
      </w:r>
      <w:r w:rsidR="00A97E4B" w:rsidRPr="00A97E4B">
        <w:rPr>
          <w:rFonts w:asciiTheme="minorHAnsi" w:hAnsiTheme="minorHAnsi"/>
          <w:i/>
          <w:iCs/>
          <w:color w:val="auto"/>
          <w:sz w:val="22"/>
          <w:szCs w:val="22"/>
        </w:rPr>
        <w:t>status</w:t>
      </w:r>
      <w:r w:rsidR="00A97E4B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97E4B">
        <w:rPr>
          <w:rFonts w:asciiTheme="minorHAnsi" w:hAnsiTheme="minorHAnsi"/>
          <w:color w:val="auto"/>
          <w:sz w:val="22"/>
          <w:szCs w:val="22"/>
        </w:rPr>
        <w:t>em relação à</w:t>
      </w:r>
      <w:r w:rsidR="00A97E4B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>implementação.</w:t>
      </w:r>
      <w:r w:rsidR="002D257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62115">
        <w:rPr>
          <w:rFonts w:asciiTheme="minorHAnsi" w:hAnsiTheme="minorHAnsi"/>
          <w:color w:val="auto"/>
          <w:sz w:val="22"/>
          <w:szCs w:val="22"/>
        </w:rPr>
        <w:t xml:space="preserve">Neste contexto, 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>em 202</w:t>
      </w:r>
      <w:r w:rsidR="00A95CE0">
        <w:rPr>
          <w:rFonts w:asciiTheme="minorHAnsi" w:hAnsiTheme="minorHAnsi"/>
          <w:color w:val="auto"/>
          <w:sz w:val="22"/>
          <w:szCs w:val="22"/>
        </w:rPr>
        <w:t>5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, a </w:t>
      </w:r>
      <w:proofErr w:type="spellStart"/>
      <w:r w:rsidR="00D52E65" w:rsidRPr="000279CE">
        <w:rPr>
          <w:rFonts w:asciiTheme="minorHAnsi" w:hAnsiTheme="minorHAnsi"/>
          <w:color w:val="auto"/>
          <w:sz w:val="22"/>
          <w:szCs w:val="22"/>
        </w:rPr>
        <w:t>Audin</w:t>
      </w:r>
      <w:proofErr w:type="spellEnd"/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 também irá verificar a implementação de recomendações referentes a trabalhos mais recentes como</w:t>
      </w:r>
      <w:r w:rsidR="00862FE8" w:rsidRPr="000279CE">
        <w:rPr>
          <w:rFonts w:asciiTheme="minorHAnsi" w:hAnsiTheme="minorHAnsi"/>
          <w:color w:val="auto"/>
          <w:sz w:val="22"/>
          <w:szCs w:val="22"/>
        </w:rPr>
        <w:t>,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 por exemplo</w:t>
      </w:r>
      <w:r w:rsidR="00862FE8" w:rsidRPr="000279CE">
        <w:rPr>
          <w:rFonts w:asciiTheme="minorHAnsi" w:hAnsiTheme="minorHAnsi"/>
          <w:color w:val="auto"/>
          <w:sz w:val="22"/>
          <w:szCs w:val="22"/>
        </w:rPr>
        <w:t>,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62FE8" w:rsidRPr="000279CE">
        <w:rPr>
          <w:rFonts w:asciiTheme="minorHAnsi" w:hAnsiTheme="minorHAnsi"/>
          <w:color w:val="auto"/>
          <w:sz w:val="22"/>
          <w:szCs w:val="22"/>
        </w:rPr>
        <w:t xml:space="preserve">as recomendações exaradas no relatório de </w:t>
      </w:r>
      <w:r w:rsidR="00D52E65" w:rsidRPr="000279CE">
        <w:rPr>
          <w:rFonts w:asciiTheme="minorHAnsi" w:hAnsiTheme="minorHAnsi"/>
          <w:color w:val="auto"/>
          <w:sz w:val="22"/>
          <w:szCs w:val="22"/>
        </w:rPr>
        <w:t xml:space="preserve">auditoria do processo </w:t>
      </w:r>
      <w:r w:rsidR="00AB5033">
        <w:rPr>
          <w:rFonts w:asciiTheme="minorHAnsi" w:hAnsiTheme="minorHAnsi"/>
          <w:color w:val="auto"/>
          <w:sz w:val="22"/>
          <w:szCs w:val="22"/>
        </w:rPr>
        <w:t>de individualização da produção</w:t>
      </w:r>
    </w:p>
    <w:p w14:paraId="0FC940E2" w14:textId="36CACD4F" w:rsidR="00DB5FCF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D3313D0" w14:textId="4B8BCA4F" w:rsidR="00DB5FCF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CDD17EF" w14:textId="58EC007E" w:rsidR="00DB5FCF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0DBC55A" w14:textId="3A2EF6E5" w:rsidR="00DB5FCF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6C289EE" w14:textId="60324806" w:rsidR="00DB5FCF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0202D9" w14:textId="77777777" w:rsidR="00DB5FCF" w:rsidRPr="000279CE" w:rsidRDefault="00DB5FCF" w:rsidP="009B6F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89A8A81" w14:textId="77777777" w:rsidR="00E05A9B" w:rsidRPr="005B45B3" w:rsidRDefault="00E05A9B" w:rsidP="009B6FF2">
      <w:pPr>
        <w:pStyle w:val="Default"/>
        <w:jc w:val="both"/>
        <w:rPr>
          <w:rFonts w:asciiTheme="minorHAnsi" w:hAnsiTheme="minorHAnsi"/>
          <w:b/>
          <w:bCs/>
          <w:color w:val="auto"/>
          <w:sz w:val="21"/>
          <w:szCs w:val="21"/>
        </w:rPr>
      </w:pPr>
    </w:p>
    <w:p w14:paraId="2CE84BF5" w14:textId="264B7320" w:rsidR="00174D3F" w:rsidRPr="005B45B3" w:rsidRDefault="00095942" w:rsidP="00174D3F">
      <w:pPr>
        <w:pStyle w:val="Default"/>
        <w:jc w:val="both"/>
        <w:rPr>
          <w:rFonts w:asciiTheme="minorHAnsi" w:hAnsiTheme="minorHAnsi"/>
          <w:b/>
          <w:bCs/>
          <w:color w:val="auto"/>
          <w:sz w:val="21"/>
          <w:szCs w:val="21"/>
        </w:rPr>
      </w:pPr>
      <w:r w:rsidRPr="005B45B3">
        <w:rPr>
          <w:rFonts w:asciiTheme="minorHAnsi" w:hAnsiTheme="minorHAnsi"/>
          <w:b/>
          <w:bCs/>
          <w:color w:val="auto"/>
          <w:sz w:val="21"/>
          <w:szCs w:val="21"/>
        </w:rPr>
        <w:lastRenderedPageBreak/>
        <w:t>7</w:t>
      </w:r>
      <w:r w:rsidR="009B6FF2" w:rsidRPr="005B45B3">
        <w:rPr>
          <w:rFonts w:asciiTheme="minorHAnsi" w:hAnsiTheme="minorHAnsi"/>
          <w:b/>
          <w:bCs/>
          <w:color w:val="auto"/>
          <w:sz w:val="21"/>
          <w:szCs w:val="21"/>
        </w:rPr>
        <w:t>.</w:t>
      </w:r>
      <w:r w:rsidR="00174D3F" w:rsidRPr="005B45B3">
        <w:rPr>
          <w:rFonts w:asciiTheme="minorHAnsi" w:hAnsiTheme="minorHAnsi"/>
          <w:b/>
          <w:bCs/>
          <w:color w:val="auto"/>
          <w:sz w:val="21"/>
          <w:szCs w:val="21"/>
        </w:rPr>
        <w:t>Progr</w:t>
      </w:r>
      <w:r w:rsidR="00761E09" w:rsidRPr="005B45B3">
        <w:rPr>
          <w:rFonts w:asciiTheme="minorHAnsi" w:hAnsiTheme="minorHAnsi"/>
          <w:b/>
          <w:bCs/>
          <w:color w:val="auto"/>
          <w:sz w:val="21"/>
          <w:szCs w:val="21"/>
        </w:rPr>
        <w:t>amação de Horas - Auditoria 202</w:t>
      </w:r>
      <w:r w:rsidR="00466FE1" w:rsidRPr="005B45B3">
        <w:rPr>
          <w:rFonts w:asciiTheme="minorHAnsi" w:hAnsiTheme="minorHAnsi"/>
          <w:b/>
          <w:bCs/>
          <w:color w:val="auto"/>
          <w:sz w:val="21"/>
          <w:szCs w:val="21"/>
        </w:rPr>
        <w:t>4</w:t>
      </w:r>
    </w:p>
    <w:p w14:paraId="7745D560" w14:textId="77777777" w:rsidR="0019389C" w:rsidRPr="000279CE" w:rsidRDefault="0019389C" w:rsidP="00174D3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highlight w:val="cyan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8678"/>
        <w:gridCol w:w="961"/>
      </w:tblGrid>
      <w:tr w:rsidR="00174D3F" w:rsidRPr="000279CE" w14:paraId="4B223DAA" w14:textId="77777777" w:rsidTr="0019389C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0A1" w14:textId="77777777" w:rsidR="00174D3F" w:rsidRPr="00906D0A" w:rsidRDefault="00174D3F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DD66" w14:textId="77777777" w:rsidR="00174D3F" w:rsidRPr="00906D0A" w:rsidRDefault="00174D3F" w:rsidP="0019389C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Horas</w:t>
            </w:r>
          </w:p>
        </w:tc>
      </w:tr>
      <w:tr w:rsidR="00174D3F" w:rsidRPr="000279CE" w14:paraId="3E50750F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71A7" w14:textId="77777777" w:rsidR="00174D3F" w:rsidRPr="00906D0A" w:rsidRDefault="00174D3F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1 - Total de horas do quadro da Auditoria Interna</w:t>
            </w:r>
          </w:p>
          <w:p w14:paraId="6EA91E22" w14:textId="6BBD59A1" w:rsidR="00174D3F" w:rsidRPr="00906D0A" w:rsidRDefault="00174D3F" w:rsidP="00E8546E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925163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(Auditor) X 8 (horas/dia) X </w:t>
            </w:r>
            <w:r w:rsidR="00A5622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  <w:r w:rsidR="00F706E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(dias úteis</w:t>
            </w:r>
            <w:r w:rsidR="00F318B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8546E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= 365</w:t>
            </w:r>
            <w:r w:rsidR="0009594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90DAD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09594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5622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  <w:r w:rsidR="00790DAD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8546E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sábados e domingos</w:t>
            </w:r>
            <w:r w:rsidR="0009594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8546E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09594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D43006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A5622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8546E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feriados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1F7" w14:textId="78CC8298" w:rsidR="00174D3F" w:rsidRPr="00CF6BFD" w:rsidRDefault="00A5622F" w:rsidP="00E8546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  <w:r w:rsidR="009D464F"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174D3F" w:rsidRPr="000279CE" w14:paraId="5D133CD6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29B" w14:textId="50125B61" w:rsidR="00174D3F" w:rsidRPr="00906D0A" w:rsidRDefault="00174D3F" w:rsidP="00584232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2 - Horas previstas para </w:t>
            </w:r>
            <w:r w:rsidR="00E8546E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os serviços de auditoria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, incluindo</w:t>
            </w:r>
            <w:r w:rsidR="00584232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levantamentos preliminares, planejamento, execução e relatoria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9535" w14:textId="02885FF0" w:rsidR="00174D3F" w:rsidRPr="00CF6BFD" w:rsidRDefault="00CA3F63" w:rsidP="00654869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1140</w:t>
            </w:r>
          </w:p>
          <w:p w14:paraId="4D15EC33" w14:textId="74133D0A" w:rsidR="00CA3F63" w:rsidRPr="00CF6BFD" w:rsidRDefault="00CA3F63" w:rsidP="00654869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546E" w:rsidRPr="000279CE" w14:paraId="42CCF1EE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C75" w14:textId="09F10130" w:rsidR="00E8546E" w:rsidRPr="00906D0A" w:rsidRDefault="00E8546E" w:rsidP="001F7B3B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3 – Capacitação e treinamento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05D8" w14:textId="4E94F566" w:rsidR="00E8546E" w:rsidRPr="00CF6BFD" w:rsidRDefault="00E8546E" w:rsidP="00E8546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E8546E" w:rsidRPr="000279CE" w14:paraId="11B17028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48D" w14:textId="61500F54" w:rsidR="00E8546E" w:rsidRPr="00906D0A" w:rsidRDefault="00E8546E" w:rsidP="00E8546E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4 - Horas reservadas ao monitoramento da implementação das recomendações de auditorias anteriores ainda não implementadas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D1E0" w14:textId="04CB4891" w:rsidR="00E8546E" w:rsidRPr="00CF6BFD" w:rsidRDefault="00C92250" w:rsidP="00DE47D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148</w:t>
            </w:r>
          </w:p>
          <w:p w14:paraId="1F1F5FF8" w14:textId="3008AB85" w:rsidR="00C92250" w:rsidRPr="00CF6BFD" w:rsidRDefault="00C92250" w:rsidP="00DE47D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95AB8" w:rsidRPr="000279CE" w14:paraId="2EA6DE8F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106" w14:textId="0B6463CA" w:rsidR="00495AB8" w:rsidRPr="00906D0A" w:rsidRDefault="00495AB8" w:rsidP="001F7B3B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5 – Gestão e melhoria da qualidade da auditoria interna governamental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3FCA" w14:textId="68392862" w:rsidR="00586D2A" w:rsidRPr="00CF6BFD" w:rsidRDefault="00AE6390" w:rsidP="00586D2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N/A</w:t>
            </w:r>
          </w:p>
        </w:tc>
      </w:tr>
      <w:tr w:rsidR="00495AB8" w:rsidRPr="000279CE" w14:paraId="2A9F736A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BD1" w14:textId="1A863B09" w:rsidR="00495AB8" w:rsidRPr="00906D0A" w:rsidRDefault="00495AB8" w:rsidP="001C5D7C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6 – Levantamento de informações para órg</w:t>
            </w:r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ãos de controle interno e 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proofErr w:type="gramStart"/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TCU ,</w:t>
            </w:r>
            <w:proofErr w:type="gramEnd"/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CGU e </w:t>
            </w:r>
            <w:proofErr w:type="spellStart"/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Sest</w:t>
            </w:r>
            <w:proofErr w:type="spellEnd"/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9643" w14:textId="5FE35693" w:rsidR="00495AB8" w:rsidRPr="00CF6BFD" w:rsidRDefault="00B751AA" w:rsidP="006A5287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</w:tr>
      <w:tr w:rsidR="00495AB8" w:rsidRPr="000279CE" w14:paraId="35204914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627" w14:textId="2255EBB9" w:rsidR="00495AB8" w:rsidRPr="00906D0A" w:rsidRDefault="00495AB8" w:rsidP="001F7B3B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7 - Gestão Interna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A748" w14:textId="6500BC00" w:rsidR="00495AB8" w:rsidRPr="00CF6BFD" w:rsidRDefault="00AE6390" w:rsidP="00DE47D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168</w:t>
            </w:r>
          </w:p>
        </w:tc>
      </w:tr>
      <w:tr w:rsidR="00174D3F" w:rsidRPr="000279CE" w14:paraId="1D772621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58D" w14:textId="19082D85" w:rsidR="00174D3F" w:rsidRPr="00906D0A" w:rsidRDefault="00495AB8" w:rsidP="001F7B3B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 – Demandas extraordinárias recebidas pela </w:t>
            </w:r>
            <w:proofErr w:type="spellStart"/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Audin</w:t>
            </w:r>
            <w:proofErr w:type="spellEnd"/>
            <w:r w:rsidR="00174D3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durante a realização do PAINT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86B1" w14:textId="33093C48" w:rsidR="00174D3F" w:rsidRPr="00CF6BFD" w:rsidRDefault="00CA3F63" w:rsidP="001C5D7C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  <w:p w14:paraId="353A6D12" w14:textId="258CE9B5" w:rsidR="00CA3F63" w:rsidRPr="00CF6BFD" w:rsidRDefault="00CA3F63" w:rsidP="001C5D7C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74D3F" w:rsidRPr="000279CE" w14:paraId="096174AA" w14:textId="77777777" w:rsidTr="00CF6BFD"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FB53" w14:textId="6C988BAC" w:rsidR="00174D3F" w:rsidRPr="00906D0A" w:rsidRDefault="00993FC0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174D3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174D3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Férias</w:t>
            </w:r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r w:rsidR="00A5622F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23 dias úteis</w:t>
            </w:r>
            <w:r w:rsidR="001C5D7C" w:rsidRPr="00906D0A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56FA" w14:textId="31DB5F86" w:rsidR="00174D3F" w:rsidRPr="00CF6BFD" w:rsidRDefault="00A5622F" w:rsidP="001C5D7C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6BFD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</w:tr>
    </w:tbl>
    <w:p w14:paraId="5EFA4E8D" w14:textId="77777777" w:rsidR="009E69B1" w:rsidRDefault="00CA4C82" w:rsidP="000959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279257C" w14:textId="45B229CC" w:rsidR="00095942" w:rsidRPr="00526ED9" w:rsidRDefault="00095942" w:rsidP="00095942">
      <w:pPr>
        <w:autoSpaceDE w:val="0"/>
        <w:autoSpaceDN w:val="0"/>
        <w:adjustRightInd w:val="0"/>
        <w:jc w:val="both"/>
        <w:rPr>
          <w:b/>
          <w:bCs/>
        </w:rPr>
      </w:pPr>
      <w:r w:rsidRPr="00526ED9">
        <w:rPr>
          <w:b/>
          <w:bCs/>
        </w:rPr>
        <w:t>Cronograma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</w:tblGrid>
      <w:tr w:rsidR="00095942" w:rsidRPr="004F1BD1" w14:paraId="1CF67868" w14:textId="77777777" w:rsidTr="00940A8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D267" w14:textId="687430B5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Atividades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06A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8C9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E8A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D9A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300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99D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01DF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695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8F0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2D5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B20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D4D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BA4" w14:textId="77777777" w:rsidR="00095942" w:rsidRPr="00526ED9" w:rsidRDefault="00095942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HH</w:t>
            </w:r>
          </w:p>
        </w:tc>
      </w:tr>
      <w:tr w:rsidR="00095942" w:rsidRPr="004F1BD1" w14:paraId="35BCF6F2" w14:textId="77777777" w:rsidTr="00940A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1DA" w14:textId="022C376B" w:rsidR="00095942" w:rsidRPr="00526ED9" w:rsidRDefault="00006CE6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095942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1DA64" w14:textId="2FE236C0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93FC0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B94122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A887A17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918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769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AE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B5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8FD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4DC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25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8AF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AB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8CD" w14:textId="045A5879" w:rsidR="00095942" w:rsidRPr="00526ED9" w:rsidRDefault="00CA3F63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</w:tr>
      <w:tr w:rsidR="00095942" w:rsidRPr="004F1BD1" w14:paraId="0DFAFFBC" w14:textId="77777777" w:rsidTr="00D0151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DC7" w14:textId="3E7DBF61" w:rsidR="00095942" w:rsidRPr="00526ED9" w:rsidRDefault="00006CE6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095942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94C" w14:textId="7DF517DD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93FC0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F7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BFE3D8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94B54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FC3107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C28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05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4B7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DA8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F6351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1F9BD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67CEF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C48" w14:textId="10192779" w:rsidR="00095942" w:rsidRPr="00526ED9" w:rsidRDefault="00A348A1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095942" w:rsidRPr="004F1BD1" w14:paraId="3276F25D" w14:textId="77777777" w:rsidTr="00940A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039" w14:textId="37022F48" w:rsidR="00095942" w:rsidRPr="00526ED9" w:rsidRDefault="00006CE6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095942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FC00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80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5ED29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C121CC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3A8B7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85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A4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DD3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731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20DD7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9BF2E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82BE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E20" w14:textId="63C2F27E" w:rsidR="00095942" w:rsidRPr="00526ED9" w:rsidRDefault="00D01513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095942" w:rsidRPr="004F1BD1" w14:paraId="06CE8139" w14:textId="77777777" w:rsidTr="00940A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B13B" w14:textId="1DC9081E" w:rsidR="00095942" w:rsidRPr="00526ED9" w:rsidRDefault="00006CE6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095942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7D6EF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900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74F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863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D03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E86DE21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7048383" w14:textId="55DA5D5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93FC0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336052A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A710E85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E4704AB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58AF3CD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EB7FDF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47F" w14:textId="5378665A" w:rsidR="00095942" w:rsidRPr="00526ED9" w:rsidRDefault="00597747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095942" w:rsidRPr="004F1BD1" w14:paraId="7CE9A826" w14:textId="77777777" w:rsidTr="009E69B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E845" w14:textId="70FEC675" w:rsidR="00095942" w:rsidRPr="00526ED9" w:rsidRDefault="00006CE6" w:rsidP="00DE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B816F6" w:rsidRPr="00526ED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52F4F2C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FD15FD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415DEE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BD5731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C6C392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49B0E5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1440F2" w14:textId="56AD3D9C" w:rsidR="00095942" w:rsidRPr="009E69B1" w:rsidRDefault="00006CE6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69B1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pt-BR"/>
              </w:rPr>
              <w:t xml:space="preserve">    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0C5225" w14:textId="77777777" w:rsidR="00095942" w:rsidRPr="009E69B1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14:paraId="5BB7FAD4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14:paraId="3C1E895B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8848F0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631A12" w14:textId="77777777" w:rsidR="00095942" w:rsidRPr="00526ED9" w:rsidRDefault="00095942" w:rsidP="00DE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FA2F" w14:textId="1D80FC2E" w:rsidR="00095942" w:rsidRPr="00526ED9" w:rsidRDefault="00597747" w:rsidP="00EA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</w:p>
        </w:tc>
      </w:tr>
    </w:tbl>
    <w:p w14:paraId="727D414C" w14:textId="77777777" w:rsidR="00524A77" w:rsidRPr="000279CE" w:rsidRDefault="00524A77" w:rsidP="006A52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0981ECC" w14:textId="4C5A583D" w:rsidR="00B8541E" w:rsidRPr="004743FC" w:rsidRDefault="00006CE6" w:rsidP="00B8541E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Atividade n</w:t>
      </w:r>
      <w:r w:rsidR="007A13FA"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º 01 - </w:t>
      </w:r>
      <w:r w:rsidR="00B8541E" w:rsidRPr="004743FC">
        <w:rPr>
          <w:rFonts w:asciiTheme="minorHAnsi" w:hAnsiTheme="minorHAnsi" w:cstheme="minorBidi"/>
          <w:b/>
          <w:color w:val="auto"/>
          <w:sz w:val="22"/>
          <w:szCs w:val="22"/>
        </w:rPr>
        <w:t>AUDITORIA NO PROCESSO DE ACOMPANHAMENTO DA PRODUÇÃO – CONTINUAÇÃO</w:t>
      </w:r>
    </w:p>
    <w:p w14:paraId="7FCF2715" w14:textId="77777777" w:rsidR="00B8541E" w:rsidRPr="004743FC" w:rsidRDefault="007A13FA" w:rsidP="00EA7E4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</w:t>
      </w:r>
      <w:r w:rsidR="00006CE6" w:rsidRPr="004743FC">
        <w:rPr>
          <w:rFonts w:asciiTheme="minorHAnsi" w:hAnsiTheme="minorHAnsi" w:cstheme="minorBidi"/>
          <w:b/>
          <w:color w:val="auto"/>
          <w:sz w:val="22"/>
          <w:szCs w:val="22"/>
        </w:rPr>
        <w:t>tividade n</w:t>
      </w: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º 02 - </w:t>
      </w:r>
      <w:r w:rsidR="00B8541E" w:rsidRPr="004743FC">
        <w:rPr>
          <w:rFonts w:asciiTheme="minorHAnsi" w:hAnsiTheme="minorHAnsi"/>
          <w:b/>
          <w:bCs/>
          <w:color w:val="auto"/>
          <w:sz w:val="22"/>
          <w:szCs w:val="22"/>
        </w:rPr>
        <w:t>AVALIAÇÃO DA ADERÊNCIA ÀS NORMAS DE PRESTAÇÃO DE CONTAS 2024</w:t>
      </w:r>
    </w:p>
    <w:p w14:paraId="220CED76" w14:textId="74F54118" w:rsidR="00466FE1" w:rsidRPr="004743FC" w:rsidRDefault="00006CE6" w:rsidP="00EA7E4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Atividade n</w:t>
      </w:r>
      <w:r w:rsidR="007A13FA" w:rsidRPr="004743FC">
        <w:rPr>
          <w:rFonts w:asciiTheme="minorHAnsi" w:hAnsiTheme="minorHAnsi" w:cstheme="minorBidi"/>
          <w:b/>
          <w:color w:val="auto"/>
          <w:sz w:val="22"/>
          <w:szCs w:val="22"/>
        </w:rPr>
        <w:t>º 03</w:t>
      </w:r>
      <w:r w:rsidR="007476C5"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 -</w:t>
      </w:r>
      <w:r w:rsidR="007A13FA"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B8541E" w:rsidRPr="004743FC">
        <w:rPr>
          <w:rFonts w:asciiTheme="minorHAnsi" w:hAnsiTheme="minorHAnsi"/>
          <w:b/>
          <w:bCs/>
          <w:color w:val="auto"/>
          <w:sz w:val="22"/>
          <w:szCs w:val="22"/>
        </w:rPr>
        <w:t>ELABORAÇÃO DO PARECER DA AUDITORIA INTERNA</w:t>
      </w:r>
    </w:p>
    <w:p w14:paraId="5C7A93A0" w14:textId="428096F5" w:rsidR="00B8541E" w:rsidRPr="004743FC" w:rsidRDefault="00006CE6" w:rsidP="00B8541E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Atividade n</w:t>
      </w:r>
      <w:r w:rsidR="007A13FA" w:rsidRPr="004743FC">
        <w:rPr>
          <w:rFonts w:asciiTheme="minorHAnsi" w:hAnsiTheme="minorHAnsi" w:cstheme="minorBidi"/>
          <w:b/>
          <w:color w:val="auto"/>
          <w:sz w:val="22"/>
          <w:szCs w:val="22"/>
        </w:rPr>
        <w:t>º 04</w:t>
      </w:r>
      <w:r w:rsidR="005F4C57"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 -</w:t>
      </w:r>
      <w:r w:rsidR="007A13FA" w:rsidRPr="004743FC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B8541E" w:rsidRPr="004743FC">
        <w:rPr>
          <w:rFonts w:asciiTheme="minorHAnsi" w:hAnsiTheme="minorHAnsi" w:cstheme="minorBidi"/>
          <w:b/>
          <w:color w:val="auto"/>
          <w:sz w:val="22"/>
          <w:szCs w:val="22"/>
        </w:rPr>
        <w:t>AVALIAÇÃO DA REGULARIDADE DOS PROCESSOS DE EXECUÇÃO NA CONTRATAÇÃO DE BENS E SERVIÇOS</w:t>
      </w:r>
    </w:p>
    <w:p w14:paraId="5FC69AD2" w14:textId="13BB48B9" w:rsidR="00537656" w:rsidRDefault="00006CE6" w:rsidP="009332E0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Atividade n</w:t>
      </w:r>
      <w:r w:rsidR="00734F3E" w:rsidRPr="004743FC">
        <w:rPr>
          <w:rFonts w:asciiTheme="minorHAnsi" w:hAnsiTheme="minorHAnsi" w:cstheme="minorBidi"/>
          <w:b/>
          <w:color w:val="auto"/>
          <w:sz w:val="22"/>
          <w:szCs w:val="22"/>
        </w:rPr>
        <w:t>º 0</w:t>
      </w:r>
      <w:r w:rsidR="00734F3E" w:rsidRPr="004743FC">
        <w:rPr>
          <w:rFonts w:asciiTheme="minorHAnsi" w:hAnsiTheme="minorHAnsi"/>
          <w:b/>
          <w:color w:val="auto"/>
          <w:sz w:val="22"/>
          <w:szCs w:val="22"/>
        </w:rPr>
        <w:t>5</w:t>
      </w:r>
      <w:r w:rsidR="007A13FA" w:rsidRPr="004743FC">
        <w:rPr>
          <w:rFonts w:asciiTheme="minorHAnsi" w:hAnsiTheme="minorHAnsi"/>
          <w:b/>
          <w:color w:val="auto"/>
          <w:sz w:val="22"/>
          <w:szCs w:val="22"/>
        </w:rPr>
        <w:t xml:space="preserve"> - </w:t>
      </w:r>
      <w:r w:rsidR="009332E0" w:rsidRPr="004043D5">
        <w:rPr>
          <w:rFonts w:asciiTheme="minorHAnsi" w:hAnsiTheme="minorHAnsi"/>
          <w:b/>
          <w:bCs/>
          <w:color w:val="auto"/>
          <w:sz w:val="22"/>
          <w:szCs w:val="22"/>
        </w:rPr>
        <w:t>CONSULTORIA NOS PROCESSOS DE COMERCIALIZAÇÃO DO PETRÓLEO E GÁS NATURAL DA UNIÃO</w:t>
      </w:r>
      <w:r w:rsidR="009332E0" w:rsidRPr="004743FC" w:rsidDel="009332E0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14:paraId="12E1992E" w14:textId="77777777" w:rsidR="009332E0" w:rsidRPr="004743FC" w:rsidRDefault="009332E0" w:rsidP="009332E0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531C7425" w14:textId="1D3630B6" w:rsidR="00D875C5" w:rsidRPr="000279CE" w:rsidRDefault="00095942" w:rsidP="003D231F">
      <w:pPr>
        <w:pStyle w:val="Estilo10"/>
        <w:rPr>
          <w:b w:val="0"/>
          <w:bCs w:val="0"/>
          <w:sz w:val="22"/>
          <w:szCs w:val="22"/>
          <w:highlight w:val="cyan"/>
        </w:rPr>
      </w:pPr>
      <w:r w:rsidRPr="000279CE">
        <w:t>8</w:t>
      </w:r>
      <w:r w:rsidR="00364019" w:rsidRPr="000279CE">
        <w:t>. R</w:t>
      </w:r>
      <w:r w:rsidR="00467EB2" w:rsidRPr="000279CE">
        <w:t>estrições e Riscos associados à execução do Plano de Auditoria Interna</w:t>
      </w:r>
    </w:p>
    <w:p w14:paraId="05A087F0" w14:textId="21EFEE7F" w:rsidR="00467EB2" w:rsidRPr="000279CE" w:rsidRDefault="00780374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A Auditoria Interna destaca três pontos que podem comprometer </w:t>
      </w:r>
      <w:r w:rsidR="00C86EED" w:rsidRPr="000279CE">
        <w:rPr>
          <w:rFonts w:asciiTheme="minorHAnsi" w:hAnsiTheme="minorHAnsi"/>
          <w:color w:val="auto"/>
          <w:sz w:val="22"/>
          <w:szCs w:val="22"/>
        </w:rPr>
        <w:t xml:space="preserve">o cumprimento do PAINT: limitação da estrutura da </w:t>
      </w:r>
      <w:r w:rsidR="00487B24" w:rsidRPr="000279CE">
        <w:rPr>
          <w:rFonts w:asciiTheme="minorHAnsi" w:hAnsiTheme="minorHAnsi"/>
          <w:color w:val="auto"/>
          <w:sz w:val="22"/>
          <w:szCs w:val="22"/>
        </w:rPr>
        <w:t>A</w:t>
      </w:r>
      <w:r w:rsidR="00C86EED" w:rsidRPr="000279CE">
        <w:rPr>
          <w:rFonts w:asciiTheme="minorHAnsi" w:hAnsiTheme="minorHAnsi"/>
          <w:color w:val="auto"/>
          <w:sz w:val="22"/>
          <w:szCs w:val="22"/>
        </w:rPr>
        <w:t xml:space="preserve">uditoria </w:t>
      </w:r>
      <w:r w:rsidR="00487B24" w:rsidRPr="000279CE">
        <w:rPr>
          <w:rFonts w:asciiTheme="minorHAnsi" w:hAnsiTheme="minorHAnsi"/>
          <w:color w:val="auto"/>
          <w:sz w:val="22"/>
          <w:szCs w:val="22"/>
        </w:rPr>
        <w:t>I</w:t>
      </w:r>
      <w:r w:rsidR="00C86EED" w:rsidRPr="000279CE">
        <w:rPr>
          <w:rFonts w:asciiTheme="minorHAnsi" w:hAnsiTheme="minorHAnsi"/>
          <w:color w:val="auto"/>
          <w:sz w:val="22"/>
          <w:szCs w:val="22"/>
        </w:rPr>
        <w:t>nterna</w:t>
      </w:r>
      <w:bookmarkStart w:id="1" w:name="_Hlk53746217"/>
      <w:r w:rsidR="00D30DA4" w:rsidRPr="000279CE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DB1F5A">
        <w:rPr>
          <w:rFonts w:asciiTheme="minorHAnsi" w:hAnsiTheme="minorHAnsi"/>
          <w:color w:val="auto"/>
          <w:sz w:val="22"/>
          <w:szCs w:val="22"/>
        </w:rPr>
        <w:t>a</w:t>
      </w:r>
      <w:r w:rsidR="00D30DA4" w:rsidRPr="000279CE">
        <w:rPr>
          <w:rFonts w:asciiTheme="minorHAnsi" w:hAnsiTheme="minorHAnsi"/>
          <w:color w:val="auto"/>
          <w:sz w:val="22"/>
          <w:szCs w:val="22"/>
        </w:rPr>
        <w:t>s obrigações de gestão interna</w:t>
      </w:r>
      <w:r w:rsidR="003102C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080B76" w:rsidRPr="000279CE">
        <w:rPr>
          <w:rFonts w:asciiTheme="minorHAnsi" w:hAnsiTheme="minorHAnsi"/>
          <w:color w:val="auto"/>
          <w:sz w:val="22"/>
          <w:szCs w:val="22"/>
        </w:rPr>
        <w:t xml:space="preserve">ao acompanhamento tempestivo das recomendações emitidas pela CGU e </w:t>
      </w:r>
      <w:proofErr w:type="spellStart"/>
      <w:r w:rsidR="00080B76" w:rsidRPr="000279CE">
        <w:rPr>
          <w:rFonts w:asciiTheme="minorHAnsi" w:hAnsiTheme="minorHAnsi"/>
          <w:color w:val="auto"/>
          <w:sz w:val="22"/>
          <w:szCs w:val="22"/>
        </w:rPr>
        <w:t>Audin</w:t>
      </w:r>
      <w:proofErr w:type="spellEnd"/>
      <w:r w:rsidR="003102C7">
        <w:rPr>
          <w:rFonts w:asciiTheme="minorHAnsi" w:hAnsiTheme="minorHAnsi"/>
          <w:color w:val="auto"/>
          <w:sz w:val="22"/>
          <w:szCs w:val="22"/>
        </w:rPr>
        <w:t xml:space="preserve"> e por demandas extraordinárias</w:t>
      </w:r>
      <w:r w:rsidR="00080B76" w:rsidRPr="000279CE">
        <w:rPr>
          <w:rFonts w:asciiTheme="minorHAnsi" w:hAnsiTheme="minorHAnsi"/>
          <w:color w:val="auto"/>
          <w:sz w:val="22"/>
          <w:szCs w:val="22"/>
        </w:rPr>
        <w:t xml:space="preserve">. </w:t>
      </w:r>
      <w:bookmarkEnd w:id="1"/>
    </w:p>
    <w:p w14:paraId="7A8BA327" w14:textId="77777777" w:rsidR="00C86EED" w:rsidRPr="000279CE" w:rsidRDefault="00C86EED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FF0C5F" w14:textId="5394F76C" w:rsidR="00C86EED" w:rsidRPr="000279CE" w:rsidRDefault="00C86EED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Limitação da estrutura</w:t>
      </w:r>
      <w:r w:rsidR="00B15E04" w:rsidRPr="000279CE">
        <w:rPr>
          <w:rFonts w:asciiTheme="minorHAnsi" w:hAnsiTheme="minorHAnsi"/>
          <w:color w:val="auto"/>
          <w:sz w:val="22"/>
          <w:szCs w:val="22"/>
        </w:rPr>
        <w:t xml:space="preserve"> da auditoria interna</w:t>
      </w:r>
      <w:r w:rsidRPr="000279CE">
        <w:rPr>
          <w:rFonts w:asciiTheme="minorHAnsi" w:hAnsiTheme="minorHAnsi"/>
          <w:color w:val="auto"/>
          <w:sz w:val="22"/>
          <w:szCs w:val="22"/>
        </w:rPr>
        <w:t>: qualquer imprevisto</w:t>
      </w:r>
      <w:r w:rsidR="00095942" w:rsidRPr="000279CE">
        <w:rPr>
          <w:rFonts w:asciiTheme="minorHAnsi" w:hAnsiTheme="minorHAnsi"/>
          <w:color w:val="auto"/>
          <w:sz w:val="22"/>
          <w:szCs w:val="22"/>
        </w:rPr>
        <w:t xml:space="preserve"> ou demanda extraordinária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5942" w:rsidRPr="000279CE">
        <w:rPr>
          <w:rFonts w:asciiTheme="minorHAnsi" w:hAnsiTheme="minorHAnsi"/>
          <w:color w:val="auto"/>
          <w:sz w:val="22"/>
          <w:szCs w:val="22"/>
        </w:rPr>
        <w:t xml:space="preserve">impacta na previsão dos trabalhos de toda auditoria interna pois </w:t>
      </w:r>
      <w:r w:rsidRPr="000279CE">
        <w:rPr>
          <w:rFonts w:asciiTheme="minorHAnsi" w:hAnsiTheme="minorHAnsi"/>
          <w:color w:val="auto"/>
          <w:sz w:val="22"/>
          <w:szCs w:val="22"/>
        </w:rPr>
        <w:t>a</w:t>
      </w:r>
      <w:r w:rsidR="00095942" w:rsidRPr="000279CE">
        <w:rPr>
          <w:rFonts w:asciiTheme="minorHAnsi" w:hAnsiTheme="minorHAnsi"/>
          <w:color w:val="auto"/>
          <w:sz w:val="22"/>
          <w:szCs w:val="22"/>
        </w:rPr>
        <w:t>feta o único recurso disponível.</w:t>
      </w:r>
      <w:r w:rsidR="00993FC0" w:rsidRPr="000279CE">
        <w:rPr>
          <w:rFonts w:asciiTheme="minorHAnsi" w:hAnsiTheme="minorHAnsi"/>
          <w:color w:val="auto"/>
          <w:sz w:val="22"/>
          <w:szCs w:val="22"/>
        </w:rPr>
        <w:t xml:space="preserve"> Merece destaque que foram planejadas diversas atividades em paralelo de forma a otimizar ao máximo a gestão do tempo do auditor interno. Por este motivo, a ocorrência de qualquer imprevisto ou demanda extraordinária </w:t>
      </w:r>
      <w:r w:rsidR="00B161EE" w:rsidRPr="000279CE">
        <w:rPr>
          <w:rFonts w:asciiTheme="minorHAnsi" w:hAnsiTheme="minorHAnsi"/>
          <w:color w:val="auto"/>
          <w:sz w:val="22"/>
          <w:szCs w:val="22"/>
        </w:rPr>
        <w:t>produzirá impacto em mais de uma atividade concomitantemente</w:t>
      </w:r>
    </w:p>
    <w:p w14:paraId="0E9392B2" w14:textId="77777777" w:rsidR="00095942" w:rsidRPr="000279CE" w:rsidRDefault="00095942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84619EC" w14:textId="4698F770" w:rsidR="00201252" w:rsidRPr="000279CE" w:rsidRDefault="00201252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Demandas dos órgãos de controle: a interlocução com órgão de controle pode sofrer uma variação significativa dependendo das ações planejadas por esses órgãos. </w:t>
      </w:r>
    </w:p>
    <w:p w14:paraId="65D1A23C" w14:textId="77777777" w:rsidR="00C86EED" w:rsidRPr="003D231F" w:rsidRDefault="00C86EED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5FF5711" w14:textId="7C8FEDC2" w:rsidR="00B15E04" w:rsidRPr="003D231F" w:rsidRDefault="00095942" w:rsidP="00095942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auto"/>
          <w:sz w:val="22"/>
          <w:szCs w:val="22"/>
        </w:rPr>
      </w:pPr>
      <w:r w:rsidRPr="003D231F">
        <w:rPr>
          <w:rFonts w:asciiTheme="minorHAnsi" w:hAnsiTheme="minorHAnsi"/>
          <w:color w:val="auto"/>
          <w:sz w:val="22"/>
          <w:szCs w:val="22"/>
        </w:rPr>
        <w:t>No exercício de 202</w:t>
      </w:r>
      <w:r w:rsidR="003102C7">
        <w:rPr>
          <w:rFonts w:asciiTheme="minorHAnsi" w:hAnsiTheme="minorHAnsi"/>
          <w:color w:val="auto"/>
          <w:sz w:val="22"/>
          <w:szCs w:val="22"/>
        </w:rPr>
        <w:t>4</w:t>
      </w:r>
      <w:r w:rsidR="00362925" w:rsidRPr="003D231F">
        <w:rPr>
          <w:rFonts w:asciiTheme="minorHAnsi" w:hAnsiTheme="minorHAnsi"/>
          <w:color w:val="auto"/>
          <w:sz w:val="22"/>
          <w:szCs w:val="22"/>
        </w:rPr>
        <w:t>,</w:t>
      </w:r>
      <w:r w:rsidR="00C86EED" w:rsidRPr="003D231F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6733A0" w:rsidRPr="003D231F">
        <w:rPr>
          <w:rFonts w:asciiTheme="minorHAnsi" w:hAnsiTheme="minorHAnsi"/>
          <w:color w:val="auto"/>
          <w:sz w:val="22"/>
          <w:szCs w:val="22"/>
        </w:rPr>
        <w:t>Auditoria</w:t>
      </w:r>
      <w:r w:rsidR="00C86EED" w:rsidRPr="003D231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33A0" w:rsidRPr="003D231F">
        <w:rPr>
          <w:rFonts w:asciiTheme="minorHAnsi" w:hAnsiTheme="minorHAnsi"/>
          <w:color w:val="auto"/>
          <w:sz w:val="22"/>
          <w:szCs w:val="22"/>
        </w:rPr>
        <w:t>I</w:t>
      </w:r>
      <w:r w:rsidR="00C86EED" w:rsidRPr="003D231F">
        <w:rPr>
          <w:rFonts w:asciiTheme="minorHAnsi" w:hAnsiTheme="minorHAnsi"/>
          <w:color w:val="auto"/>
          <w:sz w:val="22"/>
          <w:szCs w:val="22"/>
        </w:rPr>
        <w:t xml:space="preserve">nterna foi impactada </w:t>
      </w:r>
      <w:r w:rsidR="00080B76" w:rsidRPr="003D231F">
        <w:rPr>
          <w:rFonts w:asciiTheme="minorHAnsi" w:hAnsiTheme="minorHAnsi"/>
          <w:color w:val="auto"/>
          <w:sz w:val="22"/>
          <w:szCs w:val="22"/>
        </w:rPr>
        <w:t>pela ocorrência desses fatores</w:t>
      </w:r>
      <w:r w:rsidR="00C86EED" w:rsidRPr="003D231F">
        <w:rPr>
          <w:rFonts w:asciiTheme="minorHAnsi" w:hAnsiTheme="minorHAnsi"/>
          <w:color w:val="auto"/>
          <w:sz w:val="22"/>
          <w:szCs w:val="22"/>
        </w:rPr>
        <w:t xml:space="preserve"> e estará sujeita a esses fatores</w:t>
      </w:r>
      <w:r w:rsidR="006733A0" w:rsidRPr="003D231F">
        <w:rPr>
          <w:rFonts w:asciiTheme="minorHAnsi" w:hAnsiTheme="minorHAnsi"/>
          <w:color w:val="auto"/>
          <w:sz w:val="22"/>
          <w:szCs w:val="22"/>
        </w:rPr>
        <w:t>, também, no exercício</w:t>
      </w:r>
      <w:r w:rsidRPr="003D231F">
        <w:rPr>
          <w:rFonts w:asciiTheme="minorHAnsi" w:hAnsiTheme="minorHAnsi"/>
          <w:color w:val="auto"/>
          <w:sz w:val="22"/>
          <w:szCs w:val="22"/>
        </w:rPr>
        <w:t xml:space="preserve"> de 202</w:t>
      </w:r>
      <w:r w:rsidR="003102C7">
        <w:rPr>
          <w:rFonts w:asciiTheme="minorHAnsi" w:hAnsiTheme="minorHAnsi"/>
          <w:color w:val="auto"/>
          <w:sz w:val="22"/>
          <w:szCs w:val="22"/>
        </w:rPr>
        <w:t>5</w:t>
      </w:r>
      <w:r w:rsidR="006733A0" w:rsidRPr="003D231F">
        <w:rPr>
          <w:rFonts w:asciiTheme="minorHAnsi" w:hAnsiTheme="minorHAnsi"/>
          <w:color w:val="auto"/>
          <w:sz w:val="22"/>
          <w:szCs w:val="22"/>
        </w:rPr>
        <w:t>.</w:t>
      </w:r>
    </w:p>
    <w:p w14:paraId="18BC7C6F" w14:textId="77777777" w:rsidR="00B15E04" w:rsidRPr="003D231F" w:rsidRDefault="00B15E04" w:rsidP="00B15E0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D5C13EC" w14:textId="0CA7D764" w:rsidR="00B15E04" w:rsidRPr="003D231F" w:rsidRDefault="00720366" w:rsidP="00B15E04">
      <w:pPr>
        <w:jc w:val="both"/>
        <w:rPr>
          <w:rFonts w:cs="Times New Roman"/>
          <w:sz w:val="22"/>
          <w:szCs w:val="22"/>
        </w:rPr>
      </w:pPr>
      <w:r w:rsidRPr="003D231F">
        <w:rPr>
          <w:rFonts w:cs="Times New Roman"/>
          <w:sz w:val="22"/>
          <w:szCs w:val="22"/>
        </w:rPr>
        <w:t>Na confecção deste PAINT a</w:t>
      </w:r>
      <w:r w:rsidR="00B15E04" w:rsidRPr="003D231F">
        <w:rPr>
          <w:rFonts w:cs="Times New Roman"/>
          <w:sz w:val="22"/>
          <w:szCs w:val="22"/>
        </w:rPr>
        <w:t xml:space="preserve"> Auditoria Interna, também, adot</w:t>
      </w:r>
      <w:r w:rsidRPr="003D231F">
        <w:rPr>
          <w:rFonts w:cs="Times New Roman"/>
          <w:sz w:val="22"/>
          <w:szCs w:val="22"/>
        </w:rPr>
        <w:t>ou</w:t>
      </w:r>
      <w:r w:rsidR="00B15E04" w:rsidRPr="003D231F">
        <w:rPr>
          <w:rFonts w:cs="Times New Roman"/>
          <w:sz w:val="22"/>
          <w:szCs w:val="22"/>
        </w:rPr>
        <w:t xml:space="preserve"> uma postura mais conservadora na definição de </w:t>
      </w:r>
      <w:proofErr w:type="spellStart"/>
      <w:r w:rsidR="00B15E04" w:rsidRPr="003D231F">
        <w:rPr>
          <w:rFonts w:cs="Times New Roman"/>
          <w:sz w:val="22"/>
          <w:szCs w:val="22"/>
        </w:rPr>
        <w:t>hh</w:t>
      </w:r>
      <w:proofErr w:type="spellEnd"/>
      <w:r w:rsidR="00B15E04" w:rsidRPr="003D231F">
        <w:rPr>
          <w:rFonts w:cs="Times New Roman"/>
          <w:sz w:val="22"/>
          <w:szCs w:val="22"/>
        </w:rPr>
        <w:t xml:space="preserve"> para atendimento às demandas dos órgãos de governança estatutários e dos órgãos de controle externo (TCU e CGU)</w:t>
      </w:r>
      <w:r w:rsidR="00095942" w:rsidRPr="003D231F">
        <w:rPr>
          <w:rFonts w:cs="Times New Roman"/>
          <w:sz w:val="22"/>
          <w:szCs w:val="22"/>
        </w:rPr>
        <w:t>, destinando, sempre que possível, horas para a execução de serviços de auditoria com o objetiv</w:t>
      </w:r>
      <w:r w:rsidR="00847AD4" w:rsidRPr="003D231F">
        <w:rPr>
          <w:rFonts w:cs="Times New Roman"/>
          <w:sz w:val="22"/>
          <w:szCs w:val="22"/>
        </w:rPr>
        <w:t>o</w:t>
      </w:r>
      <w:r w:rsidR="00095942" w:rsidRPr="003D231F">
        <w:rPr>
          <w:rFonts w:cs="Times New Roman"/>
          <w:sz w:val="22"/>
          <w:szCs w:val="22"/>
        </w:rPr>
        <w:t xml:space="preserve"> de maximizar a agregação de valor à Companhia e de contribuir com o atingimento dos objetivos in</w:t>
      </w:r>
      <w:r w:rsidR="00847AD4" w:rsidRPr="003D231F">
        <w:rPr>
          <w:rFonts w:cs="Times New Roman"/>
          <w:sz w:val="22"/>
          <w:szCs w:val="22"/>
        </w:rPr>
        <w:t>sti</w:t>
      </w:r>
      <w:r w:rsidR="00095942" w:rsidRPr="003D231F">
        <w:rPr>
          <w:rFonts w:cs="Times New Roman"/>
          <w:sz w:val="22"/>
          <w:szCs w:val="22"/>
        </w:rPr>
        <w:t xml:space="preserve">tucionais da Entidade. </w:t>
      </w:r>
    </w:p>
    <w:p w14:paraId="6EBDFB33" w14:textId="2F1BAF21" w:rsidR="00827FB0" w:rsidRPr="000279CE" w:rsidRDefault="009A1581" w:rsidP="00D214DC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  <w:highlight w:val="cyan"/>
        </w:rPr>
      </w:pPr>
      <w:r w:rsidRPr="003D231F">
        <w:rPr>
          <w:rFonts w:asciiTheme="minorHAnsi" w:hAnsiTheme="minorHAnsi"/>
          <w:color w:val="auto"/>
          <w:sz w:val="22"/>
          <w:szCs w:val="22"/>
        </w:rPr>
        <w:t xml:space="preserve">Quando da realização do PAINT, no tópico auditorias previstas, a Auditoria Interna sempre </w:t>
      </w:r>
      <w:r w:rsidR="00746FBF" w:rsidRPr="003D231F">
        <w:rPr>
          <w:rFonts w:asciiTheme="minorHAnsi" w:hAnsiTheme="minorHAnsi"/>
          <w:color w:val="auto"/>
          <w:sz w:val="22"/>
          <w:szCs w:val="22"/>
        </w:rPr>
        <w:t>realizou</w:t>
      </w:r>
      <w:r w:rsidRPr="003D231F">
        <w:rPr>
          <w:rFonts w:asciiTheme="minorHAnsi" w:hAnsiTheme="minorHAnsi"/>
          <w:color w:val="auto"/>
          <w:sz w:val="22"/>
          <w:szCs w:val="22"/>
        </w:rPr>
        <w:t xml:space="preserve"> uma a</w:t>
      </w:r>
      <w:r w:rsidR="00E1179D" w:rsidRPr="003D231F">
        <w:rPr>
          <w:rFonts w:asciiTheme="minorHAnsi" w:hAnsiTheme="minorHAnsi"/>
          <w:color w:val="auto"/>
          <w:sz w:val="22"/>
          <w:szCs w:val="22"/>
        </w:rPr>
        <w:t xml:space="preserve">valiação sumária referente a cada ação de auditoria, </w:t>
      </w:r>
      <w:r w:rsidR="00746FBF" w:rsidRPr="003D231F">
        <w:rPr>
          <w:rFonts w:asciiTheme="minorHAnsi" w:hAnsiTheme="minorHAnsi"/>
          <w:color w:val="auto"/>
          <w:sz w:val="22"/>
          <w:szCs w:val="22"/>
        </w:rPr>
        <w:t xml:space="preserve">onde aponta </w:t>
      </w:r>
      <w:r w:rsidR="00E1179D" w:rsidRPr="003D231F">
        <w:rPr>
          <w:rFonts w:asciiTheme="minorHAnsi" w:hAnsiTheme="minorHAnsi"/>
          <w:color w:val="auto"/>
          <w:sz w:val="22"/>
          <w:szCs w:val="22"/>
        </w:rPr>
        <w:t xml:space="preserve">os riscos associados a cada atividade </w:t>
      </w:r>
      <w:r w:rsidR="00746FBF" w:rsidRPr="003D231F">
        <w:rPr>
          <w:rFonts w:asciiTheme="minorHAnsi" w:hAnsiTheme="minorHAnsi"/>
          <w:color w:val="auto"/>
          <w:sz w:val="22"/>
          <w:szCs w:val="22"/>
        </w:rPr>
        <w:t>executada</w:t>
      </w:r>
      <w:r w:rsidR="00E1179D" w:rsidRPr="003D231F">
        <w:rPr>
          <w:rFonts w:asciiTheme="minorHAnsi" w:hAnsiTheme="minorHAnsi"/>
          <w:color w:val="auto"/>
          <w:sz w:val="22"/>
          <w:szCs w:val="22"/>
        </w:rPr>
        <w:t>, entretanto</w:t>
      </w:r>
      <w:r w:rsidR="00D768B9" w:rsidRPr="003D231F">
        <w:rPr>
          <w:rFonts w:asciiTheme="minorHAnsi" w:hAnsiTheme="minorHAnsi"/>
          <w:color w:val="auto"/>
          <w:sz w:val="22"/>
          <w:szCs w:val="22"/>
        </w:rPr>
        <w:t>,</w:t>
      </w:r>
      <w:r w:rsidR="00E1179D" w:rsidRPr="003D231F">
        <w:rPr>
          <w:rFonts w:asciiTheme="minorHAnsi" w:hAnsiTheme="minorHAnsi"/>
          <w:color w:val="auto"/>
          <w:sz w:val="22"/>
          <w:szCs w:val="22"/>
        </w:rPr>
        <w:t xml:space="preserve"> não </w:t>
      </w:r>
      <w:r w:rsidR="00D768B9" w:rsidRPr="003D231F">
        <w:rPr>
          <w:rFonts w:asciiTheme="minorHAnsi" w:hAnsiTheme="minorHAnsi"/>
          <w:color w:val="auto"/>
          <w:sz w:val="22"/>
          <w:szCs w:val="22"/>
        </w:rPr>
        <w:t>foi desenvolvida</w:t>
      </w:r>
      <w:r w:rsidR="00E1179D" w:rsidRPr="003D231F">
        <w:rPr>
          <w:rFonts w:asciiTheme="minorHAnsi" w:hAnsiTheme="minorHAnsi"/>
          <w:color w:val="auto"/>
          <w:sz w:val="22"/>
          <w:szCs w:val="22"/>
        </w:rPr>
        <w:t xml:space="preserve"> metodologia própria para realizar esse levantamento. A seguir, as ações e os riscos associados:</w:t>
      </w:r>
    </w:p>
    <w:p w14:paraId="6E75B4B6" w14:textId="77777777" w:rsidR="00D214DC" w:rsidRPr="000279CE" w:rsidRDefault="00D214DC" w:rsidP="00D214DC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  <w:highlight w:val="cyan"/>
        </w:rPr>
      </w:pPr>
    </w:p>
    <w:p w14:paraId="05816949" w14:textId="2A08F4A5" w:rsidR="00F93922" w:rsidRPr="0076685E" w:rsidRDefault="00F93922" w:rsidP="00F9392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76685E">
        <w:rPr>
          <w:rFonts w:asciiTheme="minorHAnsi" w:hAnsiTheme="minorHAnsi"/>
          <w:b/>
          <w:bCs/>
          <w:color w:val="auto"/>
          <w:sz w:val="22"/>
          <w:szCs w:val="22"/>
        </w:rPr>
        <w:t xml:space="preserve">ATIVIDADE Nº 01 - </w:t>
      </w:r>
      <w:r w:rsidR="002A2C11" w:rsidRPr="004743FC">
        <w:rPr>
          <w:rFonts w:asciiTheme="minorHAnsi" w:hAnsiTheme="minorHAnsi" w:cstheme="minorBidi"/>
          <w:b/>
          <w:color w:val="auto"/>
          <w:sz w:val="22"/>
          <w:szCs w:val="22"/>
        </w:rPr>
        <w:t>AUDITORIA NO PROCESSO DE ACOMPANHAMENTO DA PRODUÇÃO – CONTINUAÇÃO</w:t>
      </w:r>
    </w:p>
    <w:p w14:paraId="20136523" w14:textId="77777777" w:rsidR="00F217E2" w:rsidRPr="000279CE" w:rsidRDefault="00F217E2" w:rsidP="00F217E2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="Calibri" w:hAnsi="Calibri"/>
          <w:color w:val="auto"/>
          <w:sz w:val="22"/>
          <w:szCs w:val="22"/>
        </w:rPr>
        <w:t xml:space="preserve">Risco de erros na previsão operacional de produção (risco 7 do gerenciamento de risco acompanhado pela área de planejamento estratégico da Companhia). </w:t>
      </w:r>
    </w:p>
    <w:p w14:paraId="2CA54C60" w14:textId="77777777" w:rsidR="00DB1209" w:rsidRPr="0076685E" w:rsidRDefault="00DB1209" w:rsidP="0030082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163BA23" w14:textId="349E299F" w:rsidR="00F93922" w:rsidRPr="0076685E" w:rsidRDefault="00F93922" w:rsidP="00F93922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6685E">
        <w:rPr>
          <w:rFonts w:asciiTheme="minorHAnsi" w:hAnsiTheme="minorHAnsi"/>
          <w:b/>
          <w:bCs/>
          <w:color w:val="auto"/>
          <w:sz w:val="22"/>
          <w:szCs w:val="22"/>
        </w:rPr>
        <w:t>ATIVIDADE Nº 02 -</w:t>
      </w:r>
      <w:r w:rsidR="003C3571"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2A2C11" w:rsidRPr="004743FC">
        <w:rPr>
          <w:rFonts w:asciiTheme="minorHAnsi" w:hAnsiTheme="minorHAnsi"/>
          <w:b/>
          <w:bCs/>
          <w:color w:val="auto"/>
          <w:sz w:val="22"/>
          <w:szCs w:val="22"/>
        </w:rPr>
        <w:t>AVALIAÇÃO DA ADERÊNCIA ÀS NORMAS DE PRESTAÇÃO DE CONTAS 2024</w:t>
      </w:r>
    </w:p>
    <w:p w14:paraId="33D8EFCD" w14:textId="77777777" w:rsidR="00F217E2" w:rsidRPr="000279CE" w:rsidRDefault="00F217E2" w:rsidP="00F217E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Theme="minorHAnsi" w:hAnsiTheme="minorHAnsi"/>
          <w:color w:val="auto"/>
          <w:sz w:val="22"/>
          <w:szCs w:val="22"/>
        </w:rPr>
        <w:t>As informações apresentadas não estarem atendendo ao disposto na legislação emitida pelo Tribunal de Contas da União.</w:t>
      </w:r>
    </w:p>
    <w:p w14:paraId="6406B023" w14:textId="77777777" w:rsidR="00E32871" w:rsidRPr="00A34DDB" w:rsidRDefault="00E32871" w:rsidP="00D214DC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A6F7950" w14:textId="32AF7DC6" w:rsidR="00F93922" w:rsidRPr="0076685E" w:rsidRDefault="00F93922" w:rsidP="00F93922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34DDB">
        <w:rPr>
          <w:rFonts w:asciiTheme="minorHAnsi" w:hAnsiTheme="minorHAnsi"/>
          <w:b/>
          <w:bCs/>
          <w:color w:val="auto"/>
          <w:sz w:val="22"/>
          <w:szCs w:val="22"/>
        </w:rPr>
        <w:t xml:space="preserve">ATIVIDADE Nº 03 - </w:t>
      </w:r>
      <w:r w:rsidR="002A2C11" w:rsidRPr="004743FC">
        <w:rPr>
          <w:rFonts w:asciiTheme="minorHAnsi" w:hAnsiTheme="minorHAnsi"/>
          <w:b/>
          <w:bCs/>
          <w:color w:val="auto"/>
          <w:sz w:val="22"/>
          <w:szCs w:val="22"/>
        </w:rPr>
        <w:t>ELABORAÇÃO DO PARECER DA AUDITORIA INTERNA</w:t>
      </w:r>
    </w:p>
    <w:p w14:paraId="173BEEBB" w14:textId="77777777" w:rsidR="00F217E2" w:rsidRPr="000279CE" w:rsidRDefault="00F217E2" w:rsidP="00F217E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Theme="minorHAnsi" w:hAnsiTheme="minorHAnsi"/>
          <w:color w:val="auto"/>
          <w:sz w:val="22"/>
          <w:szCs w:val="22"/>
        </w:rPr>
        <w:t>O Parecer de auditoria não estar em conformidade com a legislação vigente.</w:t>
      </w:r>
    </w:p>
    <w:p w14:paraId="5849EF9A" w14:textId="77777777" w:rsidR="000E7449" w:rsidRPr="0076685E" w:rsidRDefault="000E7449" w:rsidP="00D214DC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6B6B41D" w14:textId="77777777" w:rsidR="002A2C11" w:rsidRPr="004743FC" w:rsidRDefault="00F93922" w:rsidP="002A2C11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76685E">
        <w:rPr>
          <w:rFonts w:asciiTheme="minorHAnsi" w:hAnsiTheme="minorHAnsi"/>
          <w:b/>
          <w:bCs/>
          <w:color w:val="auto"/>
          <w:sz w:val="22"/>
          <w:szCs w:val="22"/>
        </w:rPr>
        <w:t xml:space="preserve">ATIVIDADE Nº 04 - </w:t>
      </w:r>
    </w:p>
    <w:p w14:paraId="453AAAC9" w14:textId="77777777" w:rsidR="002A2C11" w:rsidRPr="004743FC" w:rsidRDefault="002A2C11" w:rsidP="002A2C1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743FC">
        <w:rPr>
          <w:rFonts w:asciiTheme="minorHAnsi" w:hAnsiTheme="minorHAnsi" w:cstheme="minorBidi"/>
          <w:b/>
          <w:color w:val="auto"/>
          <w:sz w:val="22"/>
          <w:szCs w:val="22"/>
        </w:rPr>
        <w:t>AVALIAÇÃO DA REGULARIDADE DOS PROCESSOS DE EXECUÇÃO NA CONTRATAÇÃO DE BENS E SERVIÇOS</w:t>
      </w:r>
    </w:p>
    <w:p w14:paraId="22D698F6" w14:textId="77777777" w:rsidR="00523A1A" w:rsidRPr="000279CE" w:rsidRDefault="00523A1A" w:rsidP="00523A1A">
      <w:pPr>
        <w:pStyle w:val="Default"/>
        <w:jc w:val="both"/>
        <w:rPr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Pr="000279CE">
        <w:rPr>
          <w:rFonts w:ascii="Calibri" w:hAnsi="Calibri"/>
          <w:color w:val="auto"/>
          <w:sz w:val="22"/>
          <w:szCs w:val="22"/>
        </w:rPr>
        <w:t xml:space="preserve">Risco de </w:t>
      </w:r>
      <w:r>
        <w:rPr>
          <w:rFonts w:ascii="Calibri" w:hAnsi="Calibri"/>
          <w:color w:val="auto"/>
          <w:sz w:val="22"/>
          <w:szCs w:val="22"/>
        </w:rPr>
        <w:t>instrução processual inadequada, controles insuficientes que possam impactar na gestão das contratações de bens e serviços na Companhia.</w:t>
      </w:r>
    </w:p>
    <w:p w14:paraId="58774CBD" w14:textId="182C77B2" w:rsidR="00F93922" w:rsidRPr="0076685E" w:rsidRDefault="00F93922" w:rsidP="00F9392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9FBB7CD" w14:textId="77777777" w:rsidR="000A01F9" w:rsidRPr="000279CE" w:rsidRDefault="00F93922" w:rsidP="000A01F9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76685E">
        <w:rPr>
          <w:rFonts w:asciiTheme="minorHAnsi" w:hAnsiTheme="minorHAnsi"/>
          <w:b/>
          <w:bCs/>
          <w:color w:val="auto"/>
          <w:sz w:val="22"/>
          <w:szCs w:val="22"/>
        </w:rPr>
        <w:t xml:space="preserve">ATIVIDADE Nº 05 - </w:t>
      </w:r>
    </w:p>
    <w:p w14:paraId="1D8C3986" w14:textId="77777777" w:rsidR="009E69B1" w:rsidRDefault="009E69B1" w:rsidP="00F93922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043D5">
        <w:rPr>
          <w:rFonts w:asciiTheme="minorHAnsi" w:hAnsiTheme="minorHAnsi"/>
          <w:b/>
          <w:bCs/>
          <w:color w:val="auto"/>
          <w:sz w:val="22"/>
          <w:szCs w:val="22"/>
        </w:rPr>
        <w:t>CONSULTORIA NOS PROCESSOS DE COMERCIALIZAÇÃO DO PETRÓLEO E GÁS NATURAL DA UNIÃO</w:t>
      </w:r>
      <w:r w:rsidRPr="004743FC" w:rsidDel="009E69B1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14:paraId="7CF8A507" w14:textId="3F3125F5" w:rsidR="00F93922" w:rsidRPr="0076685E" w:rsidRDefault="00523A1A" w:rsidP="00F9392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b/>
          <w:bCs/>
          <w:color w:val="auto"/>
          <w:sz w:val="22"/>
          <w:szCs w:val="22"/>
        </w:rPr>
        <w:t xml:space="preserve">Avaliação sumária - Riscos: </w:t>
      </w:r>
      <w:r w:rsidR="009E69B1" w:rsidRPr="004043D5">
        <w:rPr>
          <w:rFonts w:asciiTheme="minorHAnsi" w:hAnsiTheme="minorHAnsi"/>
          <w:bCs/>
          <w:color w:val="auto"/>
          <w:sz w:val="22"/>
          <w:szCs w:val="22"/>
        </w:rPr>
        <w:t xml:space="preserve">Risco de o procedimento de comercialização não detalhar adequadamente as etapas do processo de venda spot e leilão do Petróleo e Gás da União. Risco de instrução inadequada dos processos administrativos referentes às vendas spot e leilão. Risco de dificuldade de rastreamento de documentos que evidenciem </w:t>
      </w:r>
      <w:r w:rsidR="009332E0">
        <w:rPr>
          <w:rFonts w:asciiTheme="minorHAnsi" w:hAnsiTheme="minorHAnsi"/>
          <w:bCs/>
          <w:color w:val="auto"/>
          <w:sz w:val="22"/>
          <w:szCs w:val="22"/>
        </w:rPr>
        <w:t xml:space="preserve">os atos, as tomadas de decisão e </w:t>
      </w:r>
      <w:r w:rsidR="009E69B1" w:rsidRPr="004043D5">
        <w:rPr>
          <w:rFonts w:asciiTheme="minorHAnsi" w:hAnsiTheme="minorHAnsi"/>
          <w:bCs/>
          <w:color w:val="auto"/>
          <w:sz w:val="22"/>
          <w:szCs w:val="22"/>
        </w:rPr>
        <w:t>etapas do processo de comercialização spot e leilão.</w:t>
      </w:r>
      <w:r w:rsidR="009E69B1" w:rsidRPr="004043D5">
        <w:rPr>
          <w:rFonts w:asciiTheme="minorHAnsi" w:hAnsiTheme="minorHAnsi"/>
          <w:b/>
          <w:bCs/>
          <w:color w:val="auto"/>
          <w:sz w:val="22"/>
          <w:szCs w:val="22"/>
        </w:rPr>
        <w:t xml:space="preserve">  </w:t>
      </w:r>
    </w:p>
    <w:p w14:paraId="2A8BD3CC" w14:textId="42689F1E" w:rsidR="00EA4577" w:rsidRPr="0020331D" w:rsidRDefault="009C79D3" w:rsidP="009C79D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76685E">
        <w:rPr>
          <w:rFonts w:asciiTheme="minorHAnsi" w:hAnsiTheme="minorHAnsi"/>
          <w:color w:val="auto"/>
          <w:sz w:val="22"/>
          <w:szCs w:val="22"/>
        </w:rPr>
        <w:t>.</w:t>
      </w:r>
    </w:p>
    <w:p w14:paraId="55C5337B" w14:textId="77777777" w:rsidR="009C79D3" w:rsidRPr="0076685E" w:rsidRDefault="009C79D3" w:rsidP="00E77A1F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14:paraId="5148F5CD" w14:textId="77777777" w:rsidR="00EA4577" w:rsidRPr="000279CE" w:rsidRDefault="00EA4577" w:rsidP="00E77A1F">
      <w:pPr>
        <w:pStyle w:val="Default"/>
        <w:jc w:val="right"/>
        <w:rPr>
          <w:rFonts w:asciiTheme="minorHAnsi" w:hAnsiTheme="minorHAnsi"/>
          <w:color w:val="auto"/>
          <w:sz w:val="22"/>
          <w:szCs w:val="22"/>
          <w:highlight w:val="cyan"/>
        </w:rPr>
      </w:pPr>
    </w:p>
    <w:p w14:paraId="770A9841" w14:textId="5A9CF1EC" w:rsidR="00174D3F" w:rsidRPr="000279CE" w:rsidRDefault="00174D3F" w:rsidP="00E77A1F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Rio de Janeiro, </w:t>
      </w:r>
      <w:r w:rsidR="008F647B">
        <w:rPr>
          <w:rFonts w:asciiTheme="minorHAnsi" w:hAnsiTheme="minorHAnsi"/>
          <w:color w:val="auto"/>
          <w:sz w:val="22"/>
          <w:szCs w:val="22"/>
        </w:rPr>
        <w:t>24</w:t>
      </w:r>
      <w:r w:rsidR="000D0F2D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77A1F" w:rsidRPr="000279CE">
        <w:rPr>
          <w:rFonts w:asciiTheme="minorHAnsi" w:hAnsiTheme="minorHAnsi"/>
          <w:color w:val="auto"/>
          <w:sz w:val="22"/>
          <w:szCs w:val="22"/>
        </w:rPr>
        <w:t xml:space="preserve">de </w:t>
      </w:r>
      <w:bookmarkStart w:id="2" w:name="_GoBack"/>
      <w:bookmarkEnd w:id="2"/>
      <w:r w:rsidR="008F647B">
        <w:rPr>
          <w:rFonts w:asciiTheme="minorHAnsi" w:hAnsiTheme="minorHAnsi"/>
          <w:color w:val="auto"/>
          <w:sz w:val="22"/>
          <w:szCs w:val="22"/>
        </w:rPr>
        <w:t>fevereiro</w:t>
      </w:r>
      <w:r w:rsidR="008F647B" w:rsidRPr="000279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61E09" w:rsidRPr="000279CE">
        <w:rPr>
          <w:rFonts w:asciiTheme="minorHAnsi" w:hAnsiTheme="minorHAnsi"/>
          <w:color w:val="auto"/>
          <w:sz w:val="22"/>
          <w:szCs w:val="22"/>
        </w:rPr>
        <w:t>de 20</w:t>
      </w:r>
      <w:r w:rsidR="000109BA" w:rsidRPr="000279CE">
        <w:rPr>
          <w:rFonts w:asciiTheme="minorHAnsi" w:hAnsiTheme="minorHAnsi"/>
          <w:color w:val="auto"/>
          <w:sz w:val="22"/>
          <w:szCs w:val="22"/>
        </w:rPr>
        <w:t>2</w:t>
      </w:r>
      <w:r w:rsidR="000D0F2D">
        <w:rPr>
          <w:rFonts w:asciiTheme="minorHAnsi" w:hAnsiTheme="minorHAnsi"/>
          <w:color w:val="auto"/>
          <w:sz w:val="22"/>
          <w:szCs w:val="22"/>
        </w:rPr>
        <w:t>5</w:t>
      </w:r>
      <w:r w:rsidRPr="000279CE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3E815C1" w14:textId="326DC81A" w:rsidR="009D7511" w:rsidRPr="000279CE" w:rsidRDefault="009D7511" w:rsidP="00E77A1F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14:paraId="58B6293C" w14:textId="3C3AA357" w:rsidR="00174D3F" w:rsidRDefault="00174D3F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741AD7" w14:textId="77777777" w:rsidR="005A31B4" w:rsidRDefault="005A31B4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BF9EDF0" w14:textId="040ADC68" w:rsidR="008C6C5E" w:rsidRDefault="008C6C5E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B6418C" w14:textId="77777777" w:rsidR="00CB28E9" w:rsidRDefault="00CB28E9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3259466" w14:textId="77777777" w:rsidR="005A31B4" w:rsidRPr="000279CE" w:rsidRDefault="005A31B4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09902D8" w14:textId="790EE1D2" w:rsidR="00D31585" w:rsidRPr="000279CE" w:rsidRDefault="00D31585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FA2ED3" w14:textId="77777777" w:rsidR="00D31585" w:rsidRPr="000279CE" w:rsidRDefault="00D31585" w:rsidP="00174D3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F58D6DC" w14:textId="77777777" w:rsidR="00174D3F" w:rsidRPr="000279CE" w:rsidRDefault="00174D3F" w:rsidP="00174D3F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____________________________________________</w:t>
      </w:r>
    </w:p>
    <w:p w14:paraId="6E379D9F" w14:textId="351D6304" w:rsidR="00174D3F" w:rsidRPr="000279CE" w:rsidRDefault="00BF6594" w:rsidP="00174D3F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>Leonardo Cabral de Barros</w:t>
      </w:r>
    </w:p>
    <w:p w14:paraId="6B459C95" w14:textId="2043714A" w:rsidR="00A5257A" w:rsidRDefault="00174D3F" w:rsidP="00617FEC">
      <w:pPr>
        <w:pStyle w:val="Default"/>
        <w:jc w:val="center"/>
        <w:rPr>
          <w:rFonts w:asciiTheme="minorHAnsi" w:hAnsiTheme="minorHAnsi"/>
          <w:color w:val="auto"/>
        </w:rPr>
      </w:pPr>
      <w:r w:rsidRPr="000279CE">
        <w:rPr>
          <w:rFonts w:asciiTheme="minorHAnsi" w:hAnsiTheme="minorHAnsi"/>
          <w:color w:val="auto"/>
          <w:sz w:val="22"/>
          <w:szCs w:val="22"/>
        </w:rPr>
        <w:t xml:space="preserve">Auditor Interno </w:t>
      </w:r>
      <w:r w:rsidR="00034AE1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CB28E9">
        <w:rPr>
          <w:rFonts w:asciiTheme="minorHAnsi" w:hAnsiTheme="minorHAnsi"/>
          <w:color w:val="auto"/>
          <w:sz w:val="22"/>
          <w:szCs w:val="22"/>
        </w:rPr>
        <w:t xml:space="preserve">Titular da </w:t>
      </w:r>
      <w:proofErr w:type="spellStart"/>
      <w:r w:rsidR="00CB28E9">
        <w:rPr>
          <w:rFonts w:asciiTheme="minorHAnsi" w:hAnsiTheme="minorHAnsi"/>
          <w:color w:val="auto"/>
          <w:sz w:val="22"/>
          <w:szCs w:val="22"/>
        </w:rPr>
        <w:t>Audin</w:t>
      </w:r>
      <w:proofErr w:type="spellEnd"/>
      <w:r w:rsidR="00CB28E9">
        <w:rPr>
          <w:rFonts w:asciiTheme="minorHAnsi" w:hAnsiTheme="minorHAnsi"/>
          <w:color w:val="auto"/>
          <w:sz w:val="22"/>
          <w:szCs w:val="22"/>
        </w:rPr>
        <w:t xml:space="preserve"> da PPSA</w:t>
      </w:r>
    </w:p>
    <w:p w14:paraId="498B1E90" w14:textId="77777777" w:rsidR="00A5257A" w:rsidRDefault="00A5257A" w:rsidP="00617FEC">
      <w:pPr>
        <w:pStyle w:val="Default"/>
        <w:jc w:val="center"/>
        <w:rPr>
          <w:rFonts w:asciiTheme="minorHAnsi" w:hAnsiTheme="minorHAnsi"/>
          <w:color w:val="auto"/>
        </w:rPr>
      </w:pPr>
    </w:p>
    <w:p w14:paraId="285C45EC" w14:textId="77777777" w:rsidR="008C6C5E" w:rsidRDefault="008C6C5E" w:rsidP="00617FEC">
      <w:pPr>
        <w:pStyle w:val="Default"/>
        <w:jc w:val="center"/>
        <w:rPr>
          <w:rFonts w:asciiTheme="minorHAnsi" w:hAnsiTheme="minorHAnsi"/>
          <w:color w:val="auto"/>
        </w:rPr>
      </w:pPr>
    </w:p>
    <w:p w14:paraId="05B30B72" w14:textId="77777777" w:rsidR="00A5257A" w:rsidRDefault="00A5257A" w:rsidP="00617FEC">
      <w:pPr>
        <w:pStyle w:val="Default"/>
        <w:jc w:val="center"/>
        <w:rPr>
          <w:rFonts w:asciiTheme="minorHAnsi" w:hAnsiTheme="minorHAnsi"/>
          <w:color w:val="auto"/>
        </w:rPr>
      </w:pPr>
    </w:p>
    <w:p w14:paraId="50EA2F0D" w14:textId="77777777" w:rsidR="00174D3F" w:rsidRPr="00EA4513" w:rsidRDefault="00174D3F">
      <w:pPr>
        <w:rPr>
          <w:b/>
          <w:sz w:val="24"/>
        </w:rPr>
      </w:pPr>
      <w:r w:rsidRPr="00EA4513">
        <w:rPr>
          <w:b/>
          <w:sz w:val="24"/>
        </w:rPr>
        <w:t>ANEXO I - Descrição da metodologia utilizada para seleção dos trabalhos de auditoria com base na avaliação de riscos.</w:t>
      </w:r>
    </w:p>
    <w:p w14:paraId="431BEA6D" w14:textId="7A63FD2D" w:rsidR="00174D3F" w:rsidRPr="002D3C9E" w:rsidRDefault="00174D3F" w:rsidP="00DB5FCF">
      <w:pPr>
        <w:jc w:val="both"/>
        <w:rPr>
          <w:sz w:val="24"/>
        </w:rPr>
      </w:pPr>
      <w:r w:rsidRPr="00DB5FCF">
        <w:rPr>
          <w:sz w:val="24"/>
        </w:rPr>
        <w:t xml:space="preserve">A </w:t>
      </w:r>
      <w:proofErr w:type="spellStart"/>
      <w:r w:rsidRPr="00DB5FCF">
        <w:rPr>
          <w:sz w:val="24"/>
        </w:rPr>
        <w:t>Pré</w:t>
      </w:r>
      <w:proofErr w:type="spellEnd"/>
      <w:r w:rsidRPr="00DB5FCF">
        <w:rPr>
          <w:sz w:val="24"/>
        </w:rPr>
        <w:t>-Sal Petróleo encontra-se em processo de implantação, diversos aspectos referentes à estruturação organizacional estão sendo implementados. Por essa razão, o planejamento institucional é voltado a projetos para construção da estrutura da empresa com suas metas direcionadas a implementação dos mesmos.</w:t>
      </w:r>
      <w:r w:rsidRPr="002D3C9E">
        <w:rPr>
          <w:sz w:val="24"/>
        </w:rPr>
        <w:t xml:space="preserve"> </w:t>
      </w:r>
    </w:p>
    <w:p w14:paraId="20FD363C" w14:textId="63B0E2A9" w:rsidR="00174D3F" w:rsidRPr="002D3C9E" w:rsidRDefault="00B75489" w:rsidP="00E27129">
      <w:pPr>
        <w:jc w:val="both"/>
        <w:rPr>
          <w:sz w:val="24"/>
        </w:rPr>
      </w:pPr>
      <w:r>
        <w:rPr>
          <w:sz w:val="24"/>
        </w:rPr>
        <w:t xml:space="preserve">Existem </w:t>
      </w:r>
      <w:r w:rsidR="00174D3F" w:rsidRPr="002D3C9E">
        <w:rPr>
          <w:sz w:val="24"/>
        </w:rPr>
        <w:t>três macroprocessos</w:t>
      </w:r>
      <w:r>
        <w:rPr>
          <w:sz w:val="24"/>
        </w:rPr>
        <w:t xml:space="preserve"> principais</w:t>
      </w:r>
      <w:r w:rsidR="00174D3F" w:rsidRPr="002D3C9E">
        <w:rPr>
          <w:sz w:val="24"/>
        </w:rPr>
        <w:t>, no âmbito da empresa</w:t>
      </w:r>
      <w:r w:rsidR="002D3C9E">
        <w:rPr>
          <w:sz w:val="24"/>
        </w:rPr>
        <w:t>:</w:t>
      </w:r>
      <w:r w:rsidR="00174D3F" w:rsidRPr="002D3C9E">
        <w:rPr>
          <w:sz w:val="24"/>
        </w:rPr>
        <w:t xml:space="preserve"> </w:t>
      </w:r>
    </w:p>
    <w:p w14:paraId="2D165F15" w14:textId="77777777" w:rsidR="00174D3F" w:rsidRPr="002D3C9E" w:rsidRDefault="00174D3F" w:rsidP="00E27129">
      <w:pPr>
        <w:jc w:val="both"/>
        <w:rPr>
          <w:sz w:val="24"/>
        </w:rPr>
      </w:pPr>
      <w:r w:rsidRPr="002D3C9E">
        <w:rPr>
          <w:sz w:val="24"/>
        </w:rPr>
        <w:t>- Gestão do Contrato de Partilha</w:t>
      </w:r>
    </w:p>
    <w:p w14:paraId="4E4A86D0" w14:textId="441CA931" w:rsidR="00174D3F" w:rsidRPr="002D3C9E" w:rsidRDefault="00174D3F" w:rsidP="00E27129">
      <w:pPr>
        <w:jc w:val="both"/>
        <w:rPr>
          <w:sz w:val="24"/>
        </w:rPr>
      </w:pPr>
      <w:r w:rsidRPr="002D3C9E">
        <w:rPr>
          <w:sz w:val="24"/>
        </w:rPr>
        <w:t>- Gestão d</w:t>
      </w:r>
      <w:r w:rsidR="00D7342E">
        <w:rPr>
          <w:sz w:val="24"/>
        </w:rPr>
        <w:t xml:space="preserve">a </w:t>
      </w:r>
      <w:r w:rsidRPr="002D3C9E">
        <w:rPr>
          <w:sz w:val="24"/>
        </w:rPr>
        <w:t>Comercialização</w:t>
      </w:r>
    </w:p>
    <w:p w14:paraId="1C22BFC4" w14:textId="77777777" w:rsidR="000C160F" w:rsidRPr="002D3C9E" w:rsidRDefault="00174D3F" w:rsidP="00E27129">
      <w:pPr>
        <w:jc w:val="both"/>
        <w:rPr>
          <w:sz w:val="24"/>
        </w:rPr>
      </w:pPr>
      <w:r w:rsidRPr="002D3C9E">
        <w:rPr>
          <w:sz w:val="24"/>
        </w:rPr>
        <w:t xml:space="preserve">- Gestão dos Acordos de Individualização da Produção  </w:t>
      </w:r>
    </w:p>
    <w:p w14:paraId="7C2392BF" w14:textId="0DDF88AB" w:rsidR="000730F1" w:rsidRDefault="000730F1" w:rsidP="00E27129">
      <w:pPr>
        <w:jc w:val="both"/>
        <w:rPr>
          <w:sz w:val="24"/>
        </w:rPr>
      </w:pPr>
      <w:r w:rsidRPr="002D3C9E">
        <w:rPr>
          <w:sz w:val="24"/>
        </w:rPr>
        <w:t xml:space="preserve">A fase </w:t>
      </w:r>
      <w:r w:rsidR="00290AE5">
        <w:rPr>
          <w:sz w:val="24"/>
        </w:rPr>
        <w:t xml:space="preserve">inicial </w:t>
      </w:r>
      <w:r w:rsidRPr="002D3C9E">
        <w:rPr>
          <w:sz w:val="24"/>
        </w:rPr>
        <w:t xml:space="preserve">de </w:t>
      </w:r>
      <w:r w:rsidR="009B267A" w:rsidRPr="002D3C9E">
        <w:rPr>
          <w:sz w:val="24"/>
        </w:rPr>
        <w:t>mapeamento dos</w:t>
      </w:r>
      <w:r w:rsidRPr="002D3C9E">
        <w:rPr>
          <w:sz w:val="24"/>
        </w:rPr>
        <w:t xml:space="preserve"> processos</w:t>
      </w:r>
      <w:r w:rsidR="009B267A" w:rsidRPr="002D3C9E">
        <w:rPr>
          <w:sz w:val="24"/>
        </w:rPr>
        <w:t xml:space="preserve"> </w:t>
      </w:r>
      <w:r w:rsidR="00C43D57">
        <w:rPr>
          <w:sz w:val="24"/>
        </w:rPr>
        <w:t>supra</w:t>
      </w:r>
      <w:r w:rsidR="009B267A" w:rsidRPr="002D3C9E">
        <w:rPr>
          <w:sz w:val="24"/>
        </w:rPr>
        <w:t>mencionados</w:t>
      </w:r>
      <w:r w:rsidRPr="002D3C9E">
        <w:rPr>
          <w:sz w:val="24"/>
        </w:rPr>
        <w:t xml:space="preserve"> </w:t>
      </w:r>
      <w:r w:rsidR="00CC071B" w:rsidRPr="002D3C9E">
        <w:rPr>
          <w:sz w:val="24"/>
        </w:rPr>
        <w:t xml:space="preserve">foi </w:t>
      </w:r>
      <w:r w:rsidR="00C43D57">
        <w:rPr>
          <w:sz w:val="24"/>
        </w:rPr>
        <w:t>realizada</w:t>
      </w:r>
      <w:r w:rsidR="00C24A4B">
        <w:rPr>
          <w:sz w:val="24"/>
        </w:rPr>
        <w:t xml:space="preserve"> anteriormente. Contudo, há necessidade de atualização d</w:t>
      </w:r>
      <w:r w:rsidR="00290AE5">
        <w:rPr>
          <w:sz w:val="24"/>
        </w:rPr>
        <w:t>o</w:t>
      </w:r>
      <w:r w:rsidR="00D7342E">
        <w:rPr>
          <w:sz w:val="24"/>
        </w:rPr>
        <w:t>s</w:t>
      </w:r>
      <w:r w:rsidR="00290AE5">
        <w:rPr>
          <w:sz w:val="24"/>
        </w:rPr>
        <w:t xml:space="preserve"> mapeamento</w:t>
      </w:r>
      <w:r w:rsidR="00D7342E">
        <w:rPr>
          <w:sz w:val="24"/>
        </w:rPr>
        <w:t>s</w:t>
      </w:r>
      <w:r w:rsidR="00290AE5">
        <w:rPr>
          <w:sz w:val="24"/>
        </w:rPr>
        <w:t xml:space="preserve"> </w:t>
      </w:r>
      <w:r w:rsidR="00C24A4B">
        <w:rPr>
          <w:sz w:val="24"/>
        </w:rPr>
        <w:t>realizados</w:t>
      </w:r>
      <w:r w:rsidR="00290AE5">
        <w:rPr>
          <w:sz w:val="24"/>
        </w:rPr>
        <w:t>.</w:t>
      </w:r>
      <w:r w:rsidR="00C43D57">
        <w:rPr>
          <w:sz w:val="24"/>
        </w:rPr>
        <w:t xml:space="preserve"> </w:t>
      </w:r>
      <w:r w:rsidR="00290AE5">
        <w:rPr>
          <w:sz w:val="24"/>
        </w:rPr>
        <w:t xml:space="preserve">Muitos procedimentos </w:t>
      </w:r>
      <w:r w:rsidR="00CC071B" w:rsidRPr="002D3C9E">
        <w:rPr>
          <w:sz w:val="24"/>
        </w:rPr>
        <w:t>de gestão e de processo</w:t>
      </w:r>
      <w:r w:rsidR="00290AE5">
        <w:rPr>
          <w:sz w:val="24"/>
        </w:rPr>
        <w:t xml:space="preserve"> foram </w:t>
      </w:r>
      <w:r w:rsidR="00D7342E">
        <w:rPr>
          <w:sz w:val="24"/>
        </w:rPr>
        <w:t>desenvolvidos</w:t>
      </w:r>
      <w:r w:rsidR="00CC071B" w:rsidRPr="002D3C9E">
        <w:rPr>
          <w:sz w:val="24"/>
        </w:rPr>
        <w:t xml:space="preserve">, entretanto, parte dos procedimentos de execução estão </w:t>
      </w:r>
      <w:r w:rsidR="004751ED">
        <w:rPr>
          <w:sz w:val="24"/>
        </w:rPr>
        <w:t>em desenvolvimento</w:t>
      </w:r>
      <w:r w:rsidR="00CC071B" w:rsidRPr="002D3C9E">
        <w:rPr>
          <w:sz w:val="24"/>
        </w:rPr>
        <w:t>.</w:t>
      </w:r>
      <w:r w:rsidR="00292F01" w:rsidRPr="002D3C9E">
        <w:rPr>
          <w:sz w:val="24"/>
        </w:rPr>
        <w:t xml:space="preserve"> </w:t>
      </w:r>
      <w:r w:rsidR="00290AE5">
        <w:rPr>
          <w:sz w:val="24"/>
        </w:rPr>
        <w:t>Todos os</w:t>
      </w:r>
      <w:r w:rsidR="00290AE5" w:rsidRPr="002D3C9E">
        <w:rPr>
          <w:sz w:val="24"/>
        </w:rPr>
        <w:t xml:space="preserve"> </w:t>
      </w:r>
      <w:r w:rsidR="00292F01" w:rsidRPr="002D3C9E">
        <w:rPr>
          <w:sz w:val="24"/>
        </w:rPr>
        <w:t>mencionados</w:t>
      </w:r>
      <w:r w:rsidR="005034CB" w:rsidRPr="002D3C9E">
        <w:rPr>
          <w:sz w:val="24"/>
        </w:rPr>
        <w:t xml:space="preserve"> macroprocesso</w:t>
      </w:r>
      <w:r w:rsidR="00515742" w:rsidRPr="002D3C9E">
        <w:rPr>
          <w:sz w:val="24"/>
        </w:rPr>
        <w:t>s</w:t>
      </w:r>
      <w:r w:rsidR="00292F01" w:rsidRPr="002D3C9E">
        <w:rPr>
          <w:sz w:val="24"/>
        </w:rPr>
        <w:t xml:space="preserve"> </w:t>
      </w:r>
      <w:r w:rsidR="00D7342E">
        <w:rPr>
          <w:sz w:val="24"/>
        </w:rPr>
        <w:t xml:space="preserve">já </w:t>
      </w:r>
      <w:r w:rsidR="00292F01" w:rsidRPr="002D3C9E">
        <w:rPr>
          <w:sz w:val="24"/>
        </w:rPr>
        <w:t>receberam uma auditoria operacional</w:t>
      </w:r>
      <w:r w:rsidR="00EA4513">
        <w:rPr>
          <w:sz w:val="24"/>
        </w:rPr>
        <w:t xml:space="preserve"> da Auditoria Interna,</w:t>
      </w:r>
      <w:r w:rsidR="00292F01" w:rsidRPr="002D3C9E">
        <w:rPr>
          <w:sz w:val="24"/>
        </w:rPr>
        <w:t xml:space="preserve"> onde foram apontados diversos pontos de melhoria. Algumas recomendações já foram implementadas, outras estão </w:t>
      </w:r>
      <w:r w:rsidR="005034CB" w:rsidRPr="002D3C9E">
        <w:rPr>
          <w:sz w:val="24"/>
        </w:rPr>
        <w:t>pendentes</w:t>
      </w:r>
      <w:r w:rsidR="00292F01" w:rsidRPr="002D3C9E">
        <w:rPr>
          <w:sz w:val="24"/>
        </w:rPr>
        <w:t xml:space="preserve"> de implementação.</w:t>
      </w:r>
    </w:p>
    <w:p w14:paraId="02B68294" w14:textId="0785DC38" w:rsidR="002D3C9E" w:rsidRDefault="00515742" w:rsidP="00E27129">
      <w:pPr>
        <w:jc w:val="both"/>
        <w:rPr>
          <w:sz w:val="24"/>
        </w:rPr>
      </w:pPr>
      <w:r w:rsidRPr="002D3C9E">
        <w:rPr>
          <w:sz w:val="24"/>
        </w:rPr>
        <w:t xml:space="preserve">A empresa, também, </w:t>
      </w:r>
      <w:r w:rsidR="00C24A4B">
        <w:rPr>
          <w:sz w:val="24"/>
        </w:rPr>
        <w:t xml:space="preserve">passou </w:t>
      </w:r>
      <w:r w:rsidRPr="002D3C9E">
        <w:rPr>
          <w:sz w:val="24"/>
        </w:rPr>
        <w:t xml:space="preserve">por um </w:t>
      </w:r>
      <w:r w:rsidR="00F12AD3" w:rsidRPr="002D3C9E">
        <w:rPr>
          <w:sz w:val="24"/>
        </w:rPr>
        <w:t xml:space="preserve">movimento </w:t>
      </w:r>
      <w:r w:rsidRPr="002D3C9E">
        <w:rPr>
          <w:sz w:val="24"/>
        </w:rPr>
        <w:t xml:space="preserve">de </w:t>
      </w:r>
      <w:r w:rsidR="00DB5FCF">
        <w:rPr>
          <w:sz w:val="24"/>
        </w:rPr>
        <w:t xml:space="preserve">ajuste na </w:t>
      </w:r>
      <w:r w:rsidRPr="002D3C9E">
        <w:rPr>
          <w:sz w:val="24"/>
        </w:rPr>
        <w:t xml:space="preserve">automação de seus processos e procedimentos com a </w:t>
      </w:r>
      <w:r w:rsidR="00C24A4B">
        <w:rPr>
          <w:sz w:val="24"/>
        </w:rPr>
        <w:t>revisão da efetividade dos módulos</w:t>
      </w:r>
      <w:r w:rsidR="00C24A4B" w:rsidRPr="002D3C9E">
        <w:rPr>
          <w:sz w:val="24"/>
        </w:rPr>
        <w:t xml:space="preserve"> </w:t>
      </w:r>
      <w:r w:rsidRPr="002D3C9E">
        <w:rPr>
          <w:sz w:val="24"/>
        </w:rPr>
        <w:t>do SGPP</w:t>
      </w:r>
      <w:r w:rsidR="00C24A4B">
        <w:rPr>
          <w:sz w:val="24"/>
        </w:rPr>
        <w:t xml:space="preserve"> em virtude da auditoria realizada pela </w:t>
      </w:r>
      <w:proofErr w:type="spellStart"/>
      <w:r w:rsidR="00C24A4B">
        <w:rPr>
          <w:sz w:val="24"/>
        </w:rPr>
        <w:t>Audin</w:t>
      </w:r>
      <w:proofErr w:type="spellEnd"/>
      <w:r w:rsidR="00C24A4B">
        <w:rPr>
          <w:sz w:val="24"/>
        </w:rPr>
        <w:t xml:space="preserve"> para </w:t>
      </w:r>
      <w:r w:rsidR="00F830BE">
        <w:rPr>
          <w:sz w:val="24"/>
        </w:rPr>
        <w:t xml:space="preserve">avaliar a implantação do referido sistema informatizado de gestão. </w:t>
      </w:r>
    </w:p>
    <w:p w14:paraId="0A6908BD" w14:textId="74A7D613" w:rsidR="00BC548A" w:rsidRDefault="00D7342E" w:rsidP="00E27129">
      <w:pPr>
        <w:jc w:val="both"/>
        <w:rPr>
          <w:sz w:val="24"/>
        </w:rPr>
      </w:pPr>
      <w:r>
        <w:rPr>
          <w:sz w:val="24"/>
        </w:rPr>
        <w:t xml:space="preserve">A auditoria da </w:t>
      </w:r>
      <w:r w:rsidRPr="002D3C9E">
        <w:rPr>
          <w:sz w:val="24"/>
        </w:rPr>
        <w:t>Gestão dos Acordos de Individualização da Produção</w:t>
      </w:r>
      <w:r>
        <w:rPr>
          <w:sz w:val="24"/>
        </w:rPr>
        <w:t xml:space="preserve"> foi realizada nos exercícios de 2017, 2018 e 2019. Gerou 30 recomendações</w:t>
      </w:r>
      <w:r w:rsidR="00EA2745">
        <w:rPr>
          <w:sz w:val="24"/>
        </w:rPr>
        <w:t>. E</w:t>
      </w:r>
      <w:r w:rsidR="00BC548A">
        <w:rPr>
          <w:sz w:val="24"/>
        </w:rPr>
        <w:t>m 2023</w:t>
      </w:r>
      <w:r w:rsidR="00EA2745">
        <w:rPr>
          <w:sz w:val="24"/>
        </w:rPr>
        <w:t>,</w:t>
      </w:r>
      <w:r w:rsidR="00BC548A">
        <w:rPr>
          <w:sz w:val="24"/>
        </w:rPr>
        <w:t xml:space="preserve"> foram monitoradas </w:t>
      </w:r>
      <w:r w:rsidR="00EA2745">
        <w:rPr>
          <w:sz w:val="24"/>
        </w:rPr>
        <w:t>tod</w:t>
      </w:r>
      <w:r w:rsidR="00BC548A">
        <w:rPr>
          <w:sz w:val="24"/>
        </w:rPr>
        <w:t xml:space="preserve">as </w:t>
      </w:r>
      <w:r w:rsidR="00EA2745">
        <w:rPr>
          <w:sz w:val="24"/>
        </w:rPr>
        <w:t xml:space="preserve">as </w:t>
      </w:r>
      <w:r w:rsidR="00BC548A">
        <w:rPr>
          <w:sz w:val="24"/>
        </w:rPr>
        <w:t>30 recomendações emitidas</w:t>
      </w:r>
      <w:r w:rsidR="00EA2745">
        <w:rPr>
          <w:sz w:val="24"/>
        </w:rPr>
        <w:t>,</w:t>
      </w:r>
      <w:r w:rsidR="00BC548A">
        <w:rPr>
          <w:sz w:val="24"/>
        </w:rPr>
        <w:t xml:space="preserve"> além da avaliação do referido processo.</w:t>
      </w:r>
      <w:r w:rsidR="00DB1F5A">
        <w:rPr>
          <w:sz w:val="24"/>
        </w:rPr>
        <w:t xml:space="preserve"> Esse trabalho resultou na obtenção de um benefício financeiro para a União da ordem de 50 milhões de reais que será registrado, tempestivamente, no momento da apresentação do RAINT 2024. </w:t>
      </w:r>
    </w:p>
    <w:p w14:paraId="7E4DCCD7" w14:textId="740D1237" w:rsidR="00BC548A" w:rsidRPr="00EA4513" w:rsidRDefault="00BC548A" w:rsidP="00E27129">
      <w:pPr>
        <w:jc w:val="both"/>
        <w:rPr>
          <w:sz w:val="24"/>
        </w:rPr>
      </w:pPr>
      <w:r>
        <w:rPr>
          <w:sz w:val="24"/>
        </w:rPr>
        <w:t xml:space="preserve">Em 2024, a </w:t>
      </w:r>
      <w:proofErr w:type="spellStart"/>
      <w:r>
        <w:rPr>
          <w:sz w:val="24"/>
        </w:rPr>
        <w:t>Audin</w:t>
      </w:r>
      <w:proofErr w:type="spellEnd"/>
      <w:r w:rsidR="00C24A4B">
        <w:rPr>
          <w:sz w:val="24"/>
        </w:rPr>
        <w:t xml:space="preserve"> está analisando </w:t>
      </w:r>
      <w:r>
        <w:rPr>
          <w:sz w:val="24"/>
        </w:rPr>
        <w:t xml:space="preserve">as providências adotadas em relação às 27 recomendações relativas ao relatório de auditoria sobre a Gestão da Comercialização, </w:t>
      </w:r>
      <w:r w:rsidR="00D7342E">
        <w:rPr>
          <w:sz w:val="24"/>
        </w:rPr>
        <w:t xml:space="preserve">e assim, </w:t>
      </w:r>
      <w:r>
        <w:rPr>
          <w:sz w:val="24"/>
        </w:rPr>
        <w:t>reduzi</w:t>
      </w:r>
      <w:r w:rsidR="00C24A4B">
        <w:rPr>
          <w:sz w:val="24"/>
        </w:rPr>
        <w:t>ndo</w:t>
      </w:r>
      <w:r w:rsidR="00CA1D26">
        <w:rPr>
          <w:sz w:val="24"/>
        </w:rPr>
        <w:t xml:space="preserve"> </w:t>
      </w:r>
      <w:r>
        <w:rPr>
          <w:sz w:val="24"/>
        </w:rPr>
        <w:t>o estoque das recomendações de exercícios anteriores</w:t>
      </w:r>
      <w:r w:rsidR="00C24A4B">
        <w:rPr>
          <w:sz w:val="24"/>
        </w:rPr>
        <w:t>. Este trabalho já possibilitou identificar a oportunidade de planejamento, no PAINT 2025, de uma consultoria com o objetivo de aprimorar a instrução dos processos administrativos relacionados à comercialização de petróleo em v</w:t>
      </w:r>
      <w:r w:rsidR="00CA1D26">
        <w:rPr>
          <w:sz w:val="24"/>
        </w:rPr>
        <w:t>e</w:t>
      </w:r>
      <w:r w:rsidR="00C24A4B">
        <w:rPr>
          <w:sz w:val="24"/>
        </w:rPr>
        <w:t xml:space="preserve">ndas spot e leilão.  </w:t>
      </w:r>
    </w:p>
    <w:p w14:paraId="4BB36251" w14:textId="348C88B4" w:rsidR="00142DFD" w:rsidRDefault="00880710" w:rsidP="00E27129">
      <w:pPr>
        <w:jc w:val="both"/>
        <w:rPr>
          <w:b/>
          <w:sz w:val="24"/>
        </w:rPr>
      </w:pPr>
      <w:r w:rsidRPr="00EA4513">
        <w:rPr>
          <w:sz w:val="24"/>
        </w:rPr>
        <w:t>A seguir</w:t>
      </w:r>
      <w:r w:rsidR="00B75489">
        <w:rPr>
          <w:sz w:val="24"/>
        </w:rPr>
        <w:t>,</w:t>
      </w:r>
      <w:r w:rsidRPr="00EA4513">
        <w:rPr>
          <w:sz w:val="24"/>
        </w:rPr>
        <w:t xml:space="preserve"> apresentamos</w:t>
      </w:r>
      <w:r w:rsidR="00C46C6A" w:rsidRPr="00EA4513">
        <w:rPr>
          <w:sz w:val="24"/>
        </w:rPr>
        <w:t xml:space="preserve"> levantamento de riscos realizado pela Auditoria Interna referente aos </w:t>
      </w:r>
      <w:r w:rsidR="009F66AD">
        <w:rPr>
          <w:sz w:val="24"/>
        </w:rPr>
        <w:t>três</w:t>
      </w:r>
      <w:r w:rsidRPr="00EA4513">
        <w:rPr>
          <w:sz w:val="24"/>
        </w:rPr>
        <w:t xml:space="preserve"> macroprocessos </w:t>
      </w:r>
      <w:r w:rsidR="00F830BE">
        <w:rPr>
          <w:sz w:val="24"/>
        </w:rPr>
        <w:t>finalísticos da Companhia e os aspectos supr</w:t>
      </w:r>
      <w:r w:rsidR="00F93922">
        <w:rPr>
          <w:sz w:val="24"/>
        </w:rPr>
        <w:t>a</w:t>
      </w:r>
      <w:r w:rsidR="00F830BE">
        <w:rPr>
          <w:sz w:val="24"/>
        </w:rPr>
        <w:t>mencionados.</w:t>
      </w:r>
    </w:p>
    <w:p w14:paraId="4A1115E4" w14:textId="77777777" w:rsidR="00CA1D26" w:rsidRDefault="00CA1D26" w:rsidP="00E27129">
      <w:pPr>
        <w:jc w:val="both"/>
        <w:rPr>
          <w:b/>
          <w:sz w:val="24"/>
        </w:rPr>
      </w:pPr>
    </w:p>
    <w:p w14:paraId="024E211D" w14:textId="0EB6EB7D" w:rsidR="00174D3F" w:rsidRPr="00EA4513" w:rsidRDefault="00CA1D26" w:rsidP="00E27129">
      <w:pPr>
        <w:jc w:val="both"/>
        <w:rPr>
          <w:b/>
          <w:sz w:val="24"/>
        </w:rPr>
      </w:pPr>
      <w:r>
        <w:rPr>
          <w:b/>
          <w:sz w:val="24"/>
        </w:rPr>
        <w:lastRenderedPageBreak/>
        <w:t>G</w:t>
      </w:r>
      <w:r w:rsidR="00174D3F" w:rsidRPr="00EA4513">
        <w:rPr>
          <w:b/>
          <w:sz w:val="24"/>
        </w:rPr>
        <w:t xml:space="preserve">estão dos Contratos de Partilha da Produção </w:t>
      </w:r>
    </w:p>
    <w:p w14:paraId="0A591108" w14:textId="77777777" w:rsidR="00174D3F" w:rsidRPr="00EA4513" w:rsidRDefault="00174D3F" w:rsidP="00E27129">
      <w:pPr>
        <w:jc w:val="both"/>
        <w:rPr>
          <w:sz w:val="24"/>
        </w:rPr>
      </w:pPr>
      <w:r w:rsidRPr="00EA4513">
        <w:rPr>
          <w:sz w:val="24"/>
        </w:rPr>
        <w:t xml:space="preserve">Impacto = </w:t>
      </w:r>
      <w:r w:rsidR="00B75489">
        <w:rPr>
          <w:sz w:val="24"/>
        </w:rPr>
        <w:t>4</w:t>
      </w:r>
      <w:r w:rsidR="00D939FA" w:rsidRPr="00EA4513">
        <w:rPr>
          <w:sz w:val="24"/>
        </w:rPr>
        <w:t xml:space="preserve"> </w:t>
      </w:r>
    </w:p>
    <w:p w14:paraId="15EF1BEE" w14:textId="77777777" w:rsidR="00174D3F" w:rsidRPr="00EA4513" w:rsidRDefault="00174D3F" w:rsidP="00E27129">
      <w:pPr>
        <w:jc w:val="both"/>
        <w:rPr>
          <w:sz w:val="24"/>
        </w:rPr>
      </w:pPr>
      <w:r w:rsidRPr="00EA4513">
        <w:rPr>
          <w:sz w:val="24"/>
        </w:rPr>
        <w:t>Probabilidade =</w:t>
      </w:r>
      <w:r w:rsidR="007A7A82" w:rsidRPr="00EA4513">
        <w:rPr>
          <w:sz w:val="24"/>
        </w:rPr>
        <w:t xml:space="preserve"> </w:t>
      </w:r>
      <w:r w:rsidR="00B75489">
        <w:rPr>
          <w:sz w:val="24"/>
        </w:rPr>
        <w:t>2</w:t>
      </w:r>
      <w:r w:rsidR="00D939FA" w:rsidRPr="00EA4513">
        <w:rPr>
          <w:sz w:val="24"/>
        </w:rPr>
        <w:t xml:space="preserve"> </w:t>
      </w:r>
    </w:p>
    <w:p w14:paraId="22001732" w14:textId="12C385AB" w:rsidR="00350B92" w:rsidRDefault="00D939FA" w:rsidP="00E27129">
      <w:pPr>
        <w:jc w:val="both"/>
        <w:rPr>
          <w:b/>
          <w:sz w:val="24"/>
        </w:rPr>
      </w:pPr>
      <w:r w:rsidRPr="00EA4513">
        <w:rPr>
          <w:sz w:val="24"/>
        </w:rPr>
        <w:t xml:space="preserve">Risco = </w:t>
      </w:r>
      <w:r w:rsidR="007A7A82" w:rsidRPr="00EA4513">
        <w:rPr>
          <w:sz w:val="24"/>
        </w:rPr>
        <w:t>Médio</w:t>
      </w:r>
    </w:p>
    <w:p w14:paraId="134552F1" w14:textId="77777777" w:rsidR="00D31585" w:rsidRDefault="00D31585" w:rsidP="00E27129">
      <w:pPr>
        <w:jc w:val="both"/>
        <w:rPr>
          <w:b/>
          <w:sz w:val="24"/>
        </w:rPr>
      </w:pPr>
    </w:p>
    <w:p w14:paraId="2C12E93C" w14:textId="780AF5BE" w:rsidR="00174D3F" w:rsidRPr="00EA4513" w:rsidRDefault="006315A6" w:rsidP="00E27129">
      <w:pPr>
        <w:jc w:val="both"/>
        <w:rPr>
          <w:b/>
          <w:sz w:val="24"/>
        </w:rPr>
      </w:pPr>
      <w:r w:rsidRPr="00EA4513">
        <w:rPr>
          <w:b/>
          <w:sz w:val="24"/>
        </w:rPr>
        <w:t>Gestão da Comercialização</w:t>
      </w:r>
      <w:r w:rsidR="00F93922">
        <w:rPr>
          <w:b/>
          <w:sz w:val="24"/>
        </w:rPr>
        <w:t xml:space="preserve"> </w:t>
      </w:r>
      <w:r w:rsidR="00A919CA">
        <w:rPr>
          <w:b/>
          <w:sz w:val="24"/>
        </w:rPr>
        <w:t>(Acompanhamento da Produção)</w:t>
      </w:r>
    </w:p>
    <w:p w14:paraId="6C8A5F7D" w14:textId="0F770AB0" w:rsidR="00174D3F" w:rsidRPr="00EA4513" w:rsidRDefault="00174D3F" w:rsidP="00E27129">
      <w:pPr>
        <w:jc w:val="both"/>
        <w:rPr>
          <w:sz w:val="24"/>
        </w:rPr>
      </w:pPr>
      <w:r w:rsidRPr="00EA4513">
        <w:rPr>
          <w:sz w:val="24"/>
        </w:rPr>
        <w:t xml:space="preserve">Impacto = </w:t>
      </w:r>
      <w:r w:rsidR="0084778D">
        <w:rPr>
          <w:sz w:val="24"/>
        </w:rPr>
        <w:t>4</w:t>
      </w:r>
      <w:r w:rsidR="00D939FA" w:rsidRPr="00EA4513">
        <w:rPr>
          <w:sz w:val="24"/>
        </w:rPr>
        <w:t xml:space="preserve"> </w:t>
      </w:r>
    </w:p>
    <w:p w14:paraId="137E1D33" w14:textId="30D2805E" w:rsidR="00174D3F" w:rsidRPr="00EA4513" w:rsidRDefault="00174D3F" w:rsidP="00E27129">
      <w:pPr>
        <w:jc w:val="both"/>
        <w:rPr>
          <w:sz w:val="24"/>
        </w:rPr>
      </w:pPr>
      <w:r w:rsidRPr="00EA4513">
        <w:rPr>
          <w:sz w:val="24"/>
        </w:rPr>
        <w:t xml:space="preserve">Probabilidade = </w:t>
      </w:r>
      <w:r w:rsidR="0084778D">
        <w:rPr>
          <w:sz w:val="24"/>
        </w:rPr>
        <w:t>3</w:t>
      </w:r>
      <w:r w:rsidR="00D939FA" w:rsidRPr="00EA4513">
        <w:rPr>
          <w:sz w:val="24"/>
        </w:rPr>
        <w:t xml:space="preserve"> </w:t>
      </w:r>
    </w:p>
    <w:p w14:paraId="6832D876" w14:textId="5B644EFA" w:rsidR="00D939FA" w:rsidRDefault="00D939FA" w:rsidP="00D939FA">
      <w:pPr>
        <w:jc w:val="both"/>
        <w:rPr>
          <w:sz w:val="24"/>
        </w:rPr>
      </w:pPr>
      <w:r w:rsidRPr="00EA4513">
        <w:rPr>
          <w:sz w:val="24"/>
        </w:rPr>
        <w:t xml:space="preserve">Risco = </w:t>
      </w:r>
      <w:r w:rsidR="0084778D">
        <w:rPr>
          <w:sz w:val="24"/>
        </w:rPr>
        <w:t>Alto</w:t>
      </w:r>
    </w:p>
    <w:p w14:paraId="26CBB182" w14:textId="2961FC74" w:rsidR="00B22870" w:rsidRDefault="00EA2745" w:rsidP="00E27129">
      <w:pPr>
        <w:jc w:val="both"/>
        <w:rPr>
          <w:sz w:val="24"/>
        </w:rPr>
      </w:pPr>
      <w:proofErr w:type="spellStart"/>
      <w:r>
        <w:rPr>
          <w:sz w:val="24"/>
        </w:rPr>
        <w:t>Obs</w:t>
      </w:r>
      <w:proofErr w:type="spellEnd"/>
      <w:r>
        <w:rPr>
          <w:sz w:val="24"/>
        </w:rPr>
        <w:t>: O r</w:t>
      </w:r>
      <w:r w:rsidRPr="00C43D57">
        <w:rPr>
          <w:sz w:val="24"/>
        </w:rPr>
        <w:t>isco de erros na previsão operacional de produção</w:t>
      </w:r>
      <w:r>
        <w:rPr>
          <w:sz w:val="24"/>
        </w:rPr>
        <w:t xml:space="preserve"> foi detectado </w:t>
      </w:r>
      <w:r w:rsidRPr="00C43D57">
        <w:rPr>
          <w:sz w:val="24"/>
        </w:rPr>
        <w:t>pela área de planejamento estratégico da Companhia</w:t>
      </w:r>
      <w:r>
        <w:rPr>
          <w:sz w:val="24"/>
        </w:rPr>
        <w:t xml:space="preserve">, integrando o mapa de riscos </w:t>
      </w:r>
      <w:r w:rsidR="00142DFD">
        <w:rPr>
          <w:sz w:val="24"/>
        </w:rPr>
        <w:t>corporativo como risco 7.</w:t>
      </w:r>
    </w:p>
    <w:p w14:paraId="2F1EBB65" w14:textId="77777777" w:rsidR="00142DFD" w:rsidRPr="00EA4513" w:rsidRDefault="00142DFD" w:rsidP="00E27129">
      <w:pPr>
        <w:jc w:val="both"/>
        <w:rPr>
          <w:sz w:val="24"/>
        </w:rPr>
      </w:pPr>
    </w:p>
    <w:p w14:paraId="6F658AFC" w14:textId="06BA1280" w:rsidR="00174D3F" w:rsidRPr="00EA4513" w:rsidRDefault="00174D3F" w:rsidP="00E27129">
      <w:pPr>
        <w:jc w:val="both"/>
        <w:rPr>
          <w:b/>
          <w:sz w:val="24"/>
        </w:rPr>
      </w:pPr>
      <w:r w:rsidRPr="00EA4513">
        <w:rPr>
          <w:b/>
          <w:sz w:val="24"/>
        </w:rPr>
        <w:t>Gestão dos Acordos de Individualização da Produção</w:t>
      </w:r>
    </w:p>
    <w:p w14:paraId="2591DFAF" w14:textId="77E4AC43" w:rsidR="00174D3F" w:rsidRPr="00EA4513" w:rsidRDefault="00174D3F" w:rsidP="005A1978">
      <w:pPr>
        <w:tabs>
          <w:tab w:val="center" w:pos="4890"/>
          <w:tab w:val="left" w:pos="7476"/>
        </w:tabs>
        <w:jc w:val="both"/>
        <w:rPr>
          <w:sz w:val="24"/>
        </w:rPr>
      </w:pPr>
      <w:r w:rsidRPr="00EA4513">
        <w:rPr>
          <w:sz w:val="24"/>
        </w:rPr>
        <w:t xml:space="preserve">Impacto = </w:t>
      </w:r>
      <w:r w:rsidR="00D939FA" w:rsidRPr="00EA4513">
        <w:rPr>
          <w:sz w:val="24"/>
        </w:rPr>
        <w:t>4</w:t>
      </w:r>
      <w:r w:rsidR="005A1978">
        <w:rPr>
          <w:sz w:val="24"/>
        </w:rPr>
        <w:tab/>
      </w:r>
      <w:r w:rsidR="005A1978">
        <w:rPr>
          <w:sz w:val="24"/>
        </w:rPr>
        <w:tab/>
      </w:r>
    </w:p>
    <w:p w14:paraId="683EF30C" w14:textId="39D151E4" w:rsidR="00174D3F" w:rsidRPr="00EA4513" w:rsidRDefault="00292F01" w:rsidP="00E27129">
      <w:pPr>
        <w:jc w:val="both"/>
        <w:rPr>
          <w:sz w:val="24"/>
        </w:rPr>
      </w:pPr>
      <w:r w:rsidRPr="00EA4513">
        <w:rPr>
          <w:sz w:val="24"/>
        </w:rPr>
        <w:t xml:space="preserve">Probabilidade = </w:t>
      </w:r>
      <w:r w:rsidR="00DB5FCF">
        <w:rPr>
          <w:sz w:val="24"/>
        </w:rPr>
        <w:t>2</w:t>
      </w:r>
    </w:p>
    <w:p w14:paraId="51FEEF38" w14:textId="77777777" w:rsidR="00D939FA" w:rsidRPr="00EA4513" w:rsidRDefault="00D939FA" w:rsidP="00E27129">
      <w:pPr>
        <w:jc w:val="both"/>
        <w:rPr>
          <w:sz w:val="24"/>
        </w:rPr>
      </w:pPr>
      <w:r w:rsidRPr="00EA4513">
        <w:rPr>
          <w:sz w:val="24"/>
        </w:rPr>
        <w:t>Risco = Alto</w:t>
      </w:r>
    </w:p>
    <w:p w14:paraId="0D7437B2" w14:textId="77777777" w:rsidR="004F21B0" w:rsidRPr="00EA4513" w:rsidRDefault="004F21B0" w:rsidP="00EA4513">
      <w:pPr>
        <w:jc w:val="both"/>
        <w:rPr>
          <w:sz w:val="24"/>
        </w:rPr>
      </w:pPr>
    </w:p>
    <w:p w14:paraId="4D08360A" w14:textId="77777777" w:rsidR="00D939FA" w:rsidRPr="003F56E4" w:rsidRDefault="00D327CB" w:rsidP="00D939FA">
      <w:pPr>
        <w:jc w:val="both"/>
        <w:rPr>
          <w:sz w:val="24"/>
          <w:highlight w:val="cyan"/>
        </w:rPr>
      </w:pPr>
      <w:r w:rsidRPr="003F56E4">
        <w:rPr>
          <w:noProof/>
          <w:sz w:val="24"/>
          <w:highlight w:val="cyan"/>
          <w:lang w:eastAsia="pt-BR"/>
        </w:rPr>
        <w:drawing>
          <wp:inline distT="0" distB="0" distL="0" distR="0" wp14:anchorId="65E371AF" wp14:editId="618D462D">
            <wp:extent cx="4313500" cy="1657350"/>
            <wp:effectExtent l="0" t="0" r="0" b="0"/>
            <wp:docPr id="3" name="Imagem 3" descr="C:\Users\nelson.santiago\Desktop\MAT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son.santiago\Desktop\MATRI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536" cy="16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DFF90" w14:textId="77777777" w:rsidR="00D939FA" w:rsidRPr="003F56E4" w:rsidRDefault="00D939FA" w:rsidP="00D939FA">
      <w:pPr>
        <w:jc w:val="both"/>
        <w:rPr>
          <w:sz w:val="24"/>
          <w:highlight w:val="cyan"/>
        </w:rPr>
      </w:pPr>
    </w:p>
    <w:p w14:paraId="778F461F" w14:textId="1184D289" w:rsidR="005A1978" w:rsidRPr="008327F7" w:rsidRDefault="00C24A4B" w:rsidP="00780C95">
      <w:pPr>
        <w:jc w:val="both"/>
        <w:rPr>
          <w:sz w:val="24"/>
        </w:rPr>
      </w:pPr>
      <w:r>
        <w:rPr>
          <w:sz w:val="24"/>
        </w:rPr>
        <w:t xml:space="preserve">Além </w:t>
      </w:r>
      <w:r w:rsidR="005A1978">
        <w:rPr>
          <w:sz w:val="24"/>
        </w:rPr>
        <w:t xml:space="preserve">do levantamento de riscos, a Auditoria Interna elaborou um quadro, no </w:t>
      </w:r>
      <w:r w:rsidR="00DB1F5A">
        <w:rPr>
          <w:sz w:val="24"/>
        </w:rPr>
        <w:t xml:space="preserve">ANEXO </w:t>
      </w:r>
      <w:r w:rsidR="005A1978">
        <w:rPr>
          <w:sz w:val="24"/>
        </w:rPr>
        <w:t>II deste plano, contendo as justificativas que suportam os trabalhos selecionados no PAINT 2025.</w:t>
      </w:r>
    </w:p>
    <w:sectPr w:rsidR="005A1978" w:rsidRPr="008327F7" w:rsidSect="00DA1864">
      <w:footerReference w:type="default" r:id="rId14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28D4" w14:textId="77777777" w:rsidR="00D40C05" w:rsidRDefault="00D40C05" w:rsidP="00915809">
      <w:pPr>
        <w:spacing w:after="0" w:line="240" w:lineRule="auto"/>
      </w:pPr>
      <w:r>
        <w:separator/>
      </w:r>
    </w:p>
  </w:endnote>
  <w:endnote w:type="continuationSeparator" w:id="0">
    <w:p w14:paraId="0048E24F" w14:textId="77777777" w:rsidR="00D40C05" w:rsidRDefault="00D40C05" w:rsidP="00915809">
      <w:pPr>
        <w:spacing w:after="0" w:line="240" w:lineRule="auto"/>
      </w:pPr>
      <w:r>
        <w:continuationSeparator/>
      </w:r>
    </w:p>
  </w:endnote>
  <w:endnote w:type="continuationNotice" w:id="1">
    <w:p w14:paraId="3BE0D74B" w14:textId="77777777" w:rsidR="00D40C05" w:rsidRDefault="00D40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838865"/>
      <w:docPartObj>
        <w:docPartGallery w:val="Page Numbers (Bottom of Page)"/>
        <w:docPartUnique/>
      </w:docPartObj>
    </w:sdtPr>
    <w:sdtEndPr/>
    <w:sdtContent>
      <w:p w14:paraId="065F6CF4" w14:textId="1F63753B" w:rsidR="00D40C05" w:rsidRDefault="00D40C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5E392E4" w14:textId="77777777" w:rsidR="00D40C05" w:rsidRDefault="00D40C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D222" w14:textId="77777777" w:rsidR="00D40C05" w:rsidRDefault="00D40C05" w:rsidP="00915809">
      <w:pPr>
        <w:spacing w:after="0" w:line="240" w:lineRule="auto"/>
      </w:pPr>
      <w:r>
        <w:separator/>
      </w:r>
    </w:p>
  </w:footnote>
  <w:footnote w:type="continuationSeparator" w:id="0">
    <w:p w14:paraId="2969A48D" w14:textId="77777777" w:rsidR="00D40C05" w:rsidRDefault="00D40C05" w:rsidP="00915809">
      <w:pPr>
        <w:spacing w:after="0" w:line="240" w:lineRule="auto"/>
      </w:pPr>
      <w:r>
        <w:continuationSeparator/>
      </w:r>
    </w:p>
  </w:footnote>
  <w:footnote w:type="continuationNotice" w:id="1">
    <w:p w14:paraId="5A79667E" w14:textId="77777777" w:rsidR="00D40C05" w:rsidRDefault="00D40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B46"/>
    <w:multiLevelType w:val="hybridMultilevel"/>
    <w:tmpl w:val="BB566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C17"/>
    <w:multiLevelType w:val="hybridMultilevel"/>
    <w:tmpl w:val="03B48DF0"/>
    <w:lvl w:ilvl="0" w:tplc="FAB6D2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E33E24"/>
    <w:multiLevelType w:val="hybridMultilevel"/>
    <w:tmpl w:val="5CD265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53A69"/>
    <w:multiLevelType w:val="hybridMultilevel"/>
    <w:tmpl w:val="F99A2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A1046"/>
    <w:multiLevelType w:val="hybridMultilevel"/>
    <w:tmpl w:val="9B7A2BAC"/>
    <w:lvl w:ilvl="0" w:tplc="BE1E28F4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F0655"/>
    <w:multiLevelType w:val="hybridMultilevel"/>
    <w:tmpl w:val="77741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F"/>
    <w:rsid w:val="000023D0"/>
    <w:rsid w:val="00002FC1"/>
    <w:rsid w:val="00006CE6"/>
    <w:rsid w:val="00007728"/>
    <w:rsid w:val="00007911"/>
    <w:rsid w:val="000109BA"/>
    <w:rsid w:val="00012724"/>
    <w:rsid w:val="0001457C"/>
    <w:rsid w:val="000159FA"/>
    <w:rsid w:val="00016CBE"/>
    <w:rsid w:val="000175EC"/>
    <w:rsid w:val="000263D2"/>
    <w:rsid w:val="000279CE"/>
    <w:rsid w:val="000312FE"/>
    <w:rsid w:val="00034AE1"/>
    <w:rsid w:val="00036910"/>
    <w:rsid w:val="000466BD"/>
    <w:rsid w:val="00046F45"/>
    <w:rsid w:val="000473EE"/>
    <w:rsid w:val="000478C2"/>
    <w:rsid w:val="0005238E"/>
    <w:rsid w:val="00054B26"/>
    <w:rsid w:val="000629B4"/>
    <w:rsid w:val="00066C84"/>
    <w:rsid w:val="000716B2"/>
    <w:rsid w:val="000730F1"/>
    <w:rsid w:val="000733D3"/>
    <w:rsid w:val="0007688D"/>
    <w:rsid w:val="0007748F"/>
    <w:rsid w:val="0007755C"/>
    <w:rsid w:val="00080B76"/>
    <w:rsid w:val="0008373E"/>
    <w:rsid w:val="0008730D"/>
    <w:rsid w:val="00093D4C"/>
    <w:rsid w:val="0009593E"/>
    <w:rsid w:val="00095942"/>
    <w:rsid w:val="000A01F9"/>
    <w:rsid w:val="000A5149"/>
    <w:rsid w:val="000A6FD3"/>
    <w:rsid w:val="000B2F02"/>
    <w:rsid w:val="000B4858"/>
    <w:rsid w:val="000B63A7"/>
    <w:rsid w:val="000C160F"/>
    <w:rsid w:val="000D0151"/>
    <w:rsid w:val="000D0F2D"/>
    <w:rsid w:val="000D15B3"/>
    <w:rsid w:val="000D27C4"/>
    <w:rsid w:val="000D59A2"/>
    <w:rsid w:val="000E156A"/>
    <w:rsid w:val="000E535A"/>
    <w:rsid w:val="000E5814"/>
    <w:rsid w:val="000E73AC"/>
    <w:rsid w:val="000E7449"/>
    <w:rsid w:val="000F1476"/>
    <w:rsid w:val="000F48B4"/>
    <w:rsid w:val="00101600"/>
    <w:rsid w:val="00103E71"/>
    <w:rsid w:val="00104948"/>
    <w:rsid w:val="00105EAA"/>
    <w:rsid w:val="00106A86"/>
    <w:rsid w:val="00110945"/>
    <w:rsid w:val="00111C4D"/>
    <w:rsid w:val="00117B1A"/>
    <w:rsid w:val="001206B6"/>
    <w:rsid w:val="0013061B"/>
    <w:rsid w:val="00131C93"/>
    <w:rsid w:val="00142DFD"/>
    <w:rsid w:val="001521C6"/>
    <w:rsid w:val="00155E5D"/>
    <w:rsid w:val="00157CCA"/>
    <w:rsid w:val="001609D3"/>
    <w:rsid w:val="001666B4"/>
    <w:rsid w:val="001715C3"/>
    <w:rsid w:val="00173D4C"/>
    <w:rsid w:val="00174D3F"/>
    <w:rsid w:val="001757A7"/>
    <w:rsid w:val="00176A19"/>
    <w:rsid w:val="00177772"/>
    <w:rsid w:val="0018136F"/>
    <w:rsid w:val="0019389C"/>
    <w:rsid w:val="00195466"/>
    <w:rsid w:val="001968EB"/>
    <w:rsid w:val="001A39E4"/>
    <w:rsid w:val="001A5BA4"/>
    <w:rsid w:val="001B5A86"/>
    <w:rsid w:val="001B78BA"/>
    <w:rsid w:val="001C0AFF"/>
    <w:rsid w:val="001C153C"/>
    <w:rsid w:val="001C1923"/>
    <w:rsid w:val="001C5D7C"/>
    <w:rsid w:val="001D0705"/>
    <w:rsid w:val="001D09F2"/>
    <w:rsid w:val="001D1F41"/>
    <w:rsid w:val="001D5E75"/>
    <w:rsid w:val="001D6582"/>
    <w:rsid w:val="001D7511"/>
    <w:rsid w:val="001E006A"/>
    <w:rsid w:val="001E2C58"/>
    <w:rsid w:val="001E4A69"/>
    <w:rsid w:val="001E61A2"/>
    <w:rsid w:val="001E72E4"/>
    <w:rsid w:val="001E7A91"/>
    <w:rsid w:val="001F1D52"/>
    <w:rsid w:val="001F3D10"/>
    <w:rsid w:val="001F4A9D"/>
    <w:rsid w:val="001F7B3B"/>
    <w:rsid w:val="00201252"/>
    <w:rsid w:val="00201334"/>
    <w:rsid w:val="00202715"/>
    <w:rsid w:val="0020331D"/>
    <w:rsid w:val="00207032"/>
    <w:rsid w:val="00207BDC"/>
    <w:rsid w:val="002100EF"/>
    <w:rsid w:val="00213134"/>
    <w:rsid w:val="0021463E"/>
    <w:rsid w:val="00215911"/>
    <w:rsid w:val="002162AC"/>
    <w:rsid w:val="00216BFA"/>
    <w:rsid w:val="00220E9C"/>
    <w:rsid w:val="00222BC1"/>
    <w:rsid w:val="00223541"/>
    <w:rsid w:val="0022360B"/>
    <w:rsid w:val="00232C67"/>
    <w:rsid w:val="002338A0"/>
    <w:rsid w:val="00233F2D"/>
    <w:rsid w:val="00235F12"/>
    <w:rsid w:val="00237AF1"/>
    <w:rsid w:val="00244EDC"/>
    <w:rsid w:val="00245185"/>
    <w:rsid w:val="002466A4"/>
    <w:rsid w:val="00247910"/>
    <w:rsid w:val="002648B4"/>
    <w:rsid w:val="002666A7"/>
    <w:rsid w:val="002667E9"/>
    <w:rsid w:val="00267E5D"/>
    <w:rsid w:val="00270544"/>
    <w:rsid w:val="00274B26"/>
    <w:rsid w:val="002819E5"/>
    <w:rsid w:val="00281C31"/>
    <w:rsid w:val="0028206E"/>
    <w:rsid w:val="00285A4F"/>
    <w:rsid w:val="002901DA"/>
    <w:rsid w:val="00290AE5"/>
    <w:rsid w:val="00292F01"/>
    <w:rsid w:val="00297BBF"/>
    <w:rsid w:val="002A01FD"/>
    <w:rsid w:val="002A1759"/>
    <w:rsid w:val="002A2C11"/>
    <w:rsid w:val="002A3443"/>
    <w:rsid w:val="002B5E2E"/>
    <w:rsid w:val="002C1FC0"/>
    <w:rsid w:val="002C2600"/>
    <w:rsid w:val="002C40A3"/>
    <w:rsid w:val="002C7BE0"/>
    <w:rsid w:val="002D0AF9"/>
    <w:rsid w:val="002D1F81"/>
    <w:rsid w:val="002D257E"/>
    <w:rsid w:val="002D3861"/>
    <w:rsid w:val="002D3C9E"/>
    <w:rsid w:val="002D4B3B"/>
    <w:rsid w:val="002D6647"/>
    <w:rsid w:val="002D6B80"/>
    <w:rsid w:val="002E4E30"/>
    <w:rsid w:val="002F20EF"/>
    <w:rsid w:val="002F7118"/>
    <w:rsid w:val="00300826"/>
    <w:rsid w:val="00300C94"/>
    <w:rsid w:val="00301567"/>
    <w:rsid w:val="003048FB"/>
    <w:rsid w:val="0030545B"/>
    <w:rsid w:val="00306BBE"/>
    <w:rsid w:val="003102C7"/>
    <w:rsid w:val="00310D8A"/>
    <w:rsid w:val="00311E07"/>
    <w:rsid w:val="00314B1A"/>
    <w:rsid w:val="003150C9"/>
    <w:rsid w:val="00316598"/>
    <w:rsid w:val="003178D3"/>
    <w:rsid w:val="00321FDB"/>
    <w:rsid w:val="003235E5"/>
    <w:rsid w:val="003264F4"/>
    <w:rsid w:val="003323BE"/>
    <w:rsid w:val="003334D0"/>
    <w:rsid w:val="0033364B"/>
    <w:rsid w:val="00340271"/>
    <w:rsid w:val="003416AA"/>
    <w:rsid w:val="00343183"/>
    <w:rsid w:val="00343C12"/>
    <w:rsid w:val="00343C7B"/>
    <w:rsid w:val="003472A1"/>
    <w:rsid w:val="00347912"/>
    <w:rsid w:val="003509C5"/>
    <w:rsid w:val="00350B92"/>
    <w:rsid w:val="003579DD"/>
    <w:rsid w:val="00360567"/>
    <w:rsid w:val="00360992"/>
    <w:rsid w:val="00362925"/>
    <w:rsid w:val="00363EC8"/>
    <w:rsid w:val="00364019"/>
    <w:rsid w:val="0036543C"/>
    <w:rsid w:val="00367596"/>
    <w:rsid w:val="00371C18"/>
    <w:rsid w:val="003727B7"/>
    <w:rsid w:val="0037544A"/>
    <w:rsid w:val="0037623C"/>
    <w:rsid w:val="00376309"/>
    <w:rsid w:val="00381C41"/>
    <w:rsid w:val="00381D56"/>
    <w:rsid w:val="00383012"/>
    <w:rsid w:val="0038513A"/>
    <w:rsid w:val="00387114"/>
    <w:rsid w:val="00394828"/>
    <w:rsid w:val="0039639B"/>
    <w:rsid w:val="003967B9"/>
    <w:rsid w:val="003A49C3"/>
    <w:rsid w:val="003A4B30"/>
    <w:rsid w:val="003A5E42"/>
    <w:rsid w:val="003A7390"/>
    <w:rsid w:val="003B2C15"/>
    <w:rsid w:val="003B3530"/>
    <w:rsid w:val="003B4F68"/>
    <w:rsid w:val="003B6852"/>
    <w:rsid w:val="003C2BC1"/>
    <w:rsid w:val="003C3571"/>
    <w:rsid w:val="003C4163"/>
    <w:rsid w:val="003C7236"/>
    <w:rsid w:val="003D0BA2"/>
    <w:rsid w:val="003D0F15"/>
    <w:rsid w:val="003D19E1"/>
    <w:rsid w:val="003D2204"/>
    <w:rsid w:val="003D231F"/>
    <w:rsid w:val="003D3BA9"/>
    <w:rsid w:val="003D4446"/>
    <w:rsid w:val="003D66C9"/>
    <w:rsid w:val="003D79B4"/>
    <w:rsid w:val="003E2F25"/>
    <w:rsid w:val="003E40FC"/>
    <w:rsid w:val="003E6F9D"/>
    <w:rsid w:val="003F1265"/>
    <w:rsid w:val="003F1B55"/>
    <w:rsid w:val="003F30AD"/>
    <w:rsid w:val="003F3100"/>
    <w:rsid w:val="003F3233"/>
    <w:rsid w:val="003F3A42"/>
    <w:rsid w:val="003F3D91"/>
    <w:rsid w:val="003F56E4"/>
    <w:rsid w:val="003F5985"/>
    <w:rsid w:val="004016A4"/>
    <w:rsid w:val="00402BA0"/>
    <w:rsid w:val="004043D5"/>
    <w:rsid w:val="00405F57"/>
    <w:rsid w:val="00406521"/>
    <w:rsid w:val="00406CC9"/>
    <w:rsid w:val="00410994"/>
    <w:rsid w:val="00414E37"/>
    <w:rsid w:val="00420637"/>
    <w:rsid w:val="0042590E"/>
    <w:rsid w:val="00430B85"/>
    <w:rsid w:val="0043442B"/>
    <w:rsid w:val="004458B3"/>
    <w:rsid w:val="00457BDC"/>
    <w:rsid w:val="00462104"/>
    <w:rsid w:val="00464F33"/>
    <w:rsid w:val="00465FE8"/>
    <w:rsid w:val="00466FE1"/>
    <w:rsid w:val="00467881"/>
    <w:rsid w:val="00467EB2"/>
    <w:rsid w:val="00473296"/>
    <w:rsid w:val="004743FC"/>
    <w:rsid w:val="004751ED"/>
    <w:rsid w:val="0047647B"/>
    <w:rsid w:val="00477331"/>
    <w:rsid w:val="00477991"/>
    <w:rsid w:val="00482B36"/>
    <w:rsid w:val="004859CA"/>
    <w:rsid w:val="004868F8"/>
    <w:rsid w:val="00487B24"/>
    <w:rsid w:val="0049542E"/>
    <w:rsid w:val="00495AB8"/>
    <w:rsid w:val="004A4D69"/>
    <w:rsid w:val="004A5218"/>
    <w:rsid w:val="004B509C"/>
    <w:rsid w:val="004B5499"/>
    <w:rsid w:val="004C2FB2"/>
    <w:rsid w:val="004C5FD4"/>
    <w:rsid w:val="004C6739"/>
    <w:rsid w:val="004D29A4"/>
    <w:rsid w:val="004D45EE"/>
    <w:rsid w:val="004D7B06"/>
    <w:rsid w:val="004E10C4"/>
    <w:rsid w:val="004E2958"/>
    <w:rsid w:val="004E4D54"/>
    <w:rsid w:val="004E5EF3"/>
    <w:rsid w:val="004F0357"/>
    <w:rsid w:val="004F1BBC"/>
    <w:rsid w:val="004F1BD1"/>
    <w:rsid w:val="004F21B0"/>
    <w:rsid w:val="005019BF"/>
    <w:rsid w:val="005034CB"/>
    <w:rsid w:val="00511380"/>
    <w:rsid w:val="0051204E"/>
    <w:rsid w:val="00515742"/>
    <w:rsid w:val="005160E1"/>
    <w:rsid w:val="00517DB0"/>
    <w:rsid w:val="00523A1A"/>
    <w:rsid w:val="00524A77"/>
    <w:rsid w:val="00526ED9"/>
    <w:rsid w:val="005307A6"/>
    <w:rsid w:val="00531759"/>
    <w:rsid w:val="00531F2E"/>
    <w:rsid w:val="00532578"/>
    <w:rsid w:val="005328DD"/>
    <w:rsid w:val="00536416"/>
    <w:rsid w:val="00537656"/>
    <w:rsid w:val="005402B9"/>
    <w:rsid w:val="00540396"/>
    <w:rsid w:val="00540A02"/>
    <w:rsid w:val="00550181"/>
    <w:rsid w:val="005504D8"/>
    <w:rsid w:val="00550ED6"/>
    <w:rsid w:val="00553ADD"/>
    <w:rsid w:val="00557221"/>
    <w:rsid w:val="00557A23"/>
    <w:rsid w:val="005607AC"/>
    <w:rsid w:val="005634C6"/>
    <w:rsid w:val="00564CC5"/>
    <w:rsid w:val="005653EA"/>
    <w:rsid w:val="0057334F"/>
    <w:rsid w:val="00576B50"/>
    <w:rsid w:val="0057779C"/>
    <w:rsid w:val="0058141E"/>
    <w:rsid w:val="00584232"/>
    <w:rsid w:val="00585E32"/>
    <w:rsid w:val="00586D2A"/>
    <w:rsid w:val="0059384D"/>
    <w:rsid w:val="00597747"/>
    <w:rsid w:val="005A1978"/>
    <w:rsid w:val="005A29B9"/>
    <w:rsid w:val="005A2EDF"/>
    <w:rsid w:val="005A31B4"/>
    <w:rsid w:val="005A5D88"/>
    <w:rsid w:val="005A65F1"/>
    <w:rsid w:val="005A6EB3"/>
    <w:rsid w:val="005B45B3"/>
    <w:rsid w:val="005B4B2B"/>
    <w:rsid w:val="005B71B7"/>
    <w:rsid w:val="005B7A5B"/>
    <w:rsid w:val="005C23CA"/>
    <w:rsid w:val="005C5066"/>
    <w:rsid w:val="005D209F"/>
    <w:rsid w:val="005D43C3"/>
    <w:rsid w:val="005D4FE0"/>
    <w:rsid w:val="005E3E1D"/>
    <w:rsid w:val="005E4994"/>
    <w:rsid w:val="005E5007"/>
    <w:rsid w:val="005E78CF"/>
    <w:rsid w:val="005F0A09"/>
    <w:rsid w:val="005F1020"/>
    <w:rsid w:val="005F4C57"/>
    <w:rsid w:val="006115E7"/>
    <w:rsid w:val="006153FB"/>
    <w:rsid w:val="00617FEC"/>
    <w:rsid w:val="00620D67"/>
    <w:rsid w:val="00622520"/>
    <w:rsid w:val="00622676"/>
    <w:rsid w:val="006232CA"/>
    <w:rsid w:val="006315A6"/>
    <w:rsid w:val="00634135"/>
    <w:rsid w:val="00644FF8"/>
    <w:rsid w:val="00651AEC"/>
    <w:rsid w:val="00651D3A"/>
    <w:rsid w:val="00654869"/>
    <w:rsid w:val="00660BCB"/>
    <w:rsid w:val="00661494"/>
    <w:rsid w:val="0066151E"/>
    <w:rsid w:val="00662115"/>
    <w:rsid w:val="00662F7C"/>
    <w:rsid w:val="006653A4"/>
    <w:rsid w:val="00665FEA"/>
    <w:rsid w:val="0066747B"/>
    <w:rsid w:val="006707A1"/>
    <w:rsid w:val="006719D1"/>
    <w:rsid w:val="00671F01"/>
    <w:rsid w:val="00672F74"/>
    <w:rsid w:val="006733A0"/>
    <w:rsid w:val="00680443"/>
    <w:rsid w:val="00681415"/>
    <w:rsid w:val="006823E7"/>
    <w:rsid w:val="0068572A"/>
    <w:rsid w:val="00685E69"/>
    <w:rsid w:val="00686733"/>
    <w:rsid w:val="006878DA"/>
    <w:rsid w:val="00691F74"/>
    <w:rsid w:val="006A4214"/>
    <w:rsid w:val="006A5287"/>
    <w:rsid w:val="006A675E"/>
    <w:rsid w:val="006B70A7"/>
    <w:rsid w:val="006C1363"/>
    <w:rsid w:val="006C3738"/>
    <w:rsid w:val="006C596F"/>
    <w:rsid w:val="006C5B7B"/>
    <w:rsid w:val="006D0C20"/>
    <w:rsid w:val="006D486E"/>
    <w:rsid w:val="006D608A"/>
    <w:rsid w:val="006E53A4"/>
    <w:rsid w:val="006E696D"/>
    <w:rsid w:val="006F01B2"/>
    <w:rsid w:val="006F704F"/>
    <w:rsid w:val="006F729F"/>
    <w:rsid w:val="006F7BE8"/>
    <w:rsid w:val="0070413A"/>
    <w:rsid w:val="00711D83"/>
    <w:rsid w:val="00711F0E"/>
    <w:rsid w:val="00715747"/>
    <w:rsid w:val="00720366"/>
    <w:rsid w:val="00732C87"/>
    <w:rsid w:val="00734F3E"/>
    <w:rsid w:val="0073552E"/>
    <w:rsid w:val="0074078E"/>
    <w:rsid w:val="00740CF1"/>
    <w:rsid w:val="007450FB"/>
    <w:rsid w:val="00746FBF"/>
    <w:rsid w:val="007476C5"/>
    <w:rsid w:val="00750D38"/>
    <w:rsid w:val="007569A4"/>
    <w:rsid w:val="00757A74"/>
    <w:rsid w:val="00757F39"/>
    <w:rsid w:val="00760B74"/>
    <w:rsid w:val="00761E09"/>
    <w:rsid w:val="007623B1"/>
    <w:rsid w:val="0076449F"/>
    <w:rsid w:val="0076685E"/>
    <w:rsid w:val="00780374"/>
    <w:rsid w:val="00780C95"/>
    <w:rsid w:val="007828D0"/>
    <w:rsid w:val="0078571F"/>
    <w:rsid w:val="00790884"/>
    <w:rsid w:val="00790DAD"/>
    <w:rsid w:val="00790EA9"/>
    <w:rsid w:val="00791752"/>
    <w:rsid w:val="007941A0"/>
    <w:rsid w:val="007A0511"/>
    <w:rsid w:val="007A13FA"/>
    <w:rsid w:val="007A543E"/>
    <w:rsid w:val="007A63FC"/>
    <w:rsid w:val="007A7A82"/>
    <w:rsid w:val="007B1941"/>
    <w:rsid w:val="007B38AC"/>
    <w:rsid w:val="007B6ACD"/>
    <w:rsid w:val="007C0667"/>
    <w:rsid w:val="007C3F93"/>
    <w:rsid w:val="007C747E"/>
    <w:rsid w:val="007D6255"/>
    <w:rsid w:val="007E1584"/>
    <w:rsid w:val="007E4D80"/>
    <w:rsid w:val="007F3A4E"/>
    <w:rsid w:val="007F705D"/>
    <w:rsid w:val="007F706A"/>
    <w:rsid w:val="007F7FDF"/>
    <w:rsid w:val="00800EA9"/>
    <w:rsid w:val="008065C4"/>
    <w:rsid w:val="0080661C"/>
    <w:rsid w:val="00806E9B"/>
    <w:rsid w:val="00827FB0"/>
    <w:rsid w:val="008327F7"/>
    <w:rsid w:val="00836AE7"/>
    <w:rsid w:val="00837DCE"/>
    <w:rsid w:val="0084049B"/>
    <w:rsid w:val="00842073"/>
    <w:rsid w:val="00842E80"/>
    <w:rsid w:val="008437FB"/>
    <w:rsid w:val="0084778D"/>
    <w:rsid w:val="00847AD4"/>
    <w:rsid w:val="00847DD8"/>
    <w:rsid w:val="0085128D"/>
    <w:rsid w:val="008528A7"/>
    <w:rsid w:val="00853118"/>
    <w:rsid w:val="00854C85"/>
    <w:rsid w:val="00856772"/>
    <w:rsid w:val="00856895"/>
    <w:rsid w:val="00860797"/>
    <w:rsid w:val="00860D89"/>
    <w:rsid w:val="008621D4"/>
    <w:rsid w:val="00862FE8"/>
    <w:rsid w:val="008668AF"/>
    <w:rsid w:val="008700B8"/>
    <w:rsid w:val="008709E3"/>
    <w:rsid w:val="00875E05"/>
    <w:rsid w:val="0087620A"/>
    <w:rsid w:val="00876374"/>
    <w:rsid w:val="00880710"/>
    <w:rsid w:val="00887278"/>
    <w:rsid w:val="00890823"/>
    <w:rsid w:val="0089512F"/>
    <w:rsid w:val="008C0F65"/>
    <w:rsid w:val="008C1D3D"/>
    <w:rsid w:val="008C22CE"/>
    <w:rsid w:val="008C6C5E"/>
    <w:rsid w:val="008C7149"/>
    <w:rsid w:val="008C714E"/>
    <w:rsid w:val="008D50E2"/>
    <w:rsid w:val="008E0073"/>
    <w:rsid w:val="008E151A"/>
    <w:rsid w:val="008E7087"/>
    <w:rsid w:val="008E7707"/>
    <w:rsid w:val="008F1069"/>
    <w:rsid w:val="008F1B11"/>
    <w:rsid w:val="008F647B"/>
    <w:rsid w:val="0090018C"/>
    <w:rsid w:val="00900E57"/>
    <w:rsid w:val="00904329"/>
    <w:rsid w:val="009064DD"/>
    <w:rsid w:val="00906D0A"/>
    <w:rsid w:val="009137B3"/>
    <w:rsid w:val="00914FB2"/>
    <w:rsid w:val="00915809"/>
    <w:rsid w:val="00917AEE"/>
    <w:rsid w:val="00925163"/>
    <w:rsid w:val="009332E0"/>
    <w:rsid w:val="00935472"/>
    <w:rsid w:val="00936AAA"/>
    <w:rsid w:val="00937713"/>
    <w:rsid w:val="00940A86"/>
    <w:rsid w:val="00943E18"/>
    <w:rsid w:val="00944D44"/>
    <w:rsid w:val="00945A37"/>
    <w:rsid w:val="00947DFE"/>
    <w:rsid w:val="00950AC6"/>
    <w:rsid w:val="00953681"/>
    <w:rsid w:val="0095722B"/>
    <w:rsid w:val="00962CB3"/>
    <w:rsid w:val="0096438B"/>
    <w:rsid w:val="00964FFB"/>
    <w:rsid w:val="00965F93"/>
    <w:rsid w:val="00966477"/>
    <w:rsid w:val="00967FB1"/>
    <w:rsid w:val="00970DC5"/>
    <w:rsid w:val="00974AD7"/>
    <w:rsid w:val="00975FBC"/>
    <w:rsid w:val="0098056B"/>
    <w:rsid w:val="009842A2"/>
    <w:rsid w:val="00986DEA"/>
    <w:rsid w:val="00987223"/>
    <w:rsid w:val="00993FC0"/>
    <w:rsid w:val="0099419B"/>
    <w:rsid w:val="00995140"/>
    <w:rsid w:val="009A05C8"/>
    <w:rsid w:val="009A07D1"/>
    <w:rsid w:val="009A1581"/>
    <w:rsid w:val="009A323B"/>
    <w:rsid w:val="009A7952"/>
    <w:rsid w:val="009B1A98"/>
    <w:rsid w:val="009B267A"/>
    <w:rsid w:val="009B5E23"/>
    <w:rsid w:val="009B6FF2"/>
    <w:rsid w:val="009C6FF3"/>
    <w:rsid w:val="009C717D"/>
    <w:rsid w:val="009C79D3"/>
    <w:rsid w:val="009D1FD6"/>
    <w:rsid w:val="009D367A"/>
    <w:rsid w:val="009D464F"/>
    <w:rsid w:val="009D665F"/>
    <w:rsid w:val="009D7511"/>
    <w:rsid w:val="009E22C3"/>
    <w:rsid w:val="009E65C5"/>
    <w:rsid w:val="009E687E"/>
    <w:rsid w:val="009E69B1"/>
    <w:rsid w:val="009F1B63"/>
    <w:rsid w:val="009F2F14"/>
    <w:rsid w:val="009F45C0"/>
    <w:rsid w:val="009F581C"/>
    <w:rsid w:val="009F66AD"/>
    <w:rsid w:val="00A029E2"/>
    <w:rsid w:val="00A044AB"/>
    <w:rsid w:val="00A10127"/>
    <w:rsid w:val="00A1503E"/>
    <w:rsid w:val="00A167BA"/>
    <w:rsid w:val="00A242EB"/>
    <w:rsid w:val="00A348A1"/>
    <w:rsid w:val="00A34DDB"/>
    <w:rsid w:val="00A35386"/>
    <w:rsid w:val="00A36D78"/>
    <w:rsid w:val="00A3788E"/>
    <w:rsid w:val="00A37CEA"/>
    <w:rsid w:val="00A41D94"/>
    <w:rsid w:val="00A5152F"/>
    <w:rsid w:val="00A51D28"/>
    <w:rsid w:val="00A5257A"/>
    <w:rsid w:val="00A5427F"/>
    <w:rsid w:val="00A5622F"/>
    <w:rsid w:val="00A60691"/>
    <w:rsid w:val="00A60CDA"/>
    <w:rsid w:val="00A61083"/>
    <w:rsid w:val="00A64F71"/>
    <w:rsid w:val="00A71AB2"/>
    <w:rsid w:val="00A73A69"/>
    <w:rsid w:val="00A81FED"/>
    <w:rsid w:val="00A8392D"/>
    <w:rsid w:val="00A851C6"/>
    <w:rsid w:val="00A85552"/>
    <w:rsid w:val="00A87C4E"/>
    <w:rsid w:val="00A91806"/>
    <w:rsid w:val="00A919CA"/>
    <w:rsid w:val="00A94808"/>
    <w:rsid w:val="00A95CE0"/>
    <w:rsid w:val="00A960EF"/>
    <w:rsid w:val="00A97840"/>
    <w:rsid w:val="00A97E4B"/>
    <w:rsid w:val="00AA4A45"/>
    <w:rsid w:val="00AA4D89"/>
    <w:rsid w:val="00AA4DCC"/>
    <w:rsid w:val="00AA633D"/>
    <w:rsid w:val="00AA73DD"/>
    <w:rsid w:val="00AB2094"/>
    <w:rsid w:val="00AB3E51"/>
    <w:rsid w:val="00AB5033"/>
    <w:rsid w:val="00AC22E1"/>
    <w:rsid w:val="00AC471F"/>
    <w:rsid w:val="00AC550B"/>
    <w:rsid w:val="00AC5C2E"/>
    <w:rsid w:val="00AD0D93"/>
    <w:rsid w:val="00AD2EBD"/>
    <w:rsid w:val="00AD7264"/>
    <w:rsid w:val="00AE02E5"/>
    <w:rsid w:val="00AE6390"/>
    <w:rsid w:val="00AE6BE0"/>
    <w:rsid w:val="00AE6C6E"/>
    <w:rsid w:val="00AE7B0C"/>
    <w:rsid w:val="00AF0489"/>
    <w:rsid w:val="00AF6FDF"/>
    <w:rsid w:val="00B0358C"/>
    <w:rsid w:val="00B05AF3"/>
    <w:rsid w:val="00B069C9"/>
    <w:rsid w:val="00B10CB3"/>
    <w:rsid w:val="00B15D8F"/>
    <w:rsid w:val="00B15E04"/>
    <w:rsid w:val="00B161EE"/>
    <w:rsid w:val="00B22870"/>
    <w:rsid w:val="00B23A99"/>
    <w:rsid w:val="00B26883"/>
    <w:rsid w:val="00B30137"/>
    <w:rsid w:val="00B341E9"/>
    <w:rsid w:val="00B44D8D"/>
    <w:rsid w:val="00B46526"/>
    <w:rsid w:val="00B47B11"/>
    <w:rsid w:val="00B60BCF"/>
    <w:rsid w:val="00B65549"/>
    <w:rsid w:val="00B65C3C"/>
    <w:rsid w:val="00B65D0A"/>
    <w:rsid w:val="00B7023A"/>
    <w:rsid w:val="00B751AA"/>
    <w:rsid w:val="00B75489"/>
    <w:rsid w:val="00B77A16"/>
    <w:rsid w:val="00B80B4D"/>
    <w:rsid w:val="00B816F6"/>
    <w:rsid w:val="00B822B5"/>
    <w:rsid w:val="00B827CE"/>
    <w:rsid w:val="00B8331B"/>
    <w:rsid w:val="00B83349"/>
    <w:rsid w:val="00B8541E"/>
    <w:rsid w:val="00B86930"/>
    <w:rsid w:val="00B87690"/>
    <w:rsid w:val="00B90B57"/>
    <w:rsid w:val="00B910C4"/>
    <w:rsid w:val="00B91BC1"/>
    <w:rsid w:val="00B95C4E"/>
    <w:rsid w:val="00BA38AD"/>
    <w:rsid w:val="00BB0521"/>
    <w:rsid w:val="00BB2589"/>
    <w:rsid w:val="00BB2716"/>
    <w:rsid w:val="00BB6073"/>
    <w:rsid w:val="00BB6FD4"/>
    <w:rsid w:val="00BC2EAB"/>
    <w:rsid w:val="00BC49F0"/>
    <w:rsid w:val="00BC4A7C"/>
    <w:rsid w:val="00BC4E9D"/>
    <w:rsid w:val="00BC548A"/>
    <w:rsid w:val="00BD2A86"/>
    <w:rsid w:val="00BD7764"/>
    <w:rsid w:val="00BE0751"/>
    <w:rsid w:val="00BE0B7D"/>
    <w:rsid w:val="00BE20D5"/>
    <w:rsid w:val="00BE2434"/>
    <w:rsid w:val="00BE591F"/>
    <w:rsid w:val="00BF1558"/>
    <w:rsid w:val="00BF20CC"/>
    <w:rsid w:val="00BF2B95"/>
    <w:rsid w:val="00BF6594"/>
    <w:rsid w:val="00C037FB"/>
    <w:rsid w:val="00C078BD"/>
    <w:rsid w:val="00C12A14"/>
    <w:rsid w:val="00C12F8E"/>
    <w:rsid w:val="00C13E74"/>
    <w:rsid w:val="00C15BD6"/>
    <w:rsid w:val="00C16BDA"/>
    <w:rsid w:val="00C24A4B"/>
    <w:rsid w:val="00C24BAC"/>
    <w:rsid w:val="00C30C49"/>
    <w:rsid w:val="00C33616"/>
    <w:rsid w:val="00C36681"/>
    <w:rsid w:val="00C40C4C"/>
    <w:rsid w:val="00C43D57"/>
    <w:rsid w:val="00C46C6A"/>
    <w:rsid w:val="00C52C63"/>
    <w:rsid w:val="00C55E46"/>
    <w:rsid w:val="00C56CCD"/>
    <w:rsid w:val="00C604CC"/>
    <w:rsid w:val="00C63727"/>
    <w:rsid w:val="00C6584C"/>
    <w:rsid w:val="00C66DEC"/>
    <w:rsid w:val="00C677B9"/>
    <w:rsid w:val="00C70F74"/>
    <w:rsid w:val="00C71100"/>
    <w:rsid w:val="00C720CA"/>
    <w:rsid w:val="00C74EEB"/>
    <w:rsid w:val="00C75476"/>
    <w:rsid w:val="00C75F9D"/>
    <w:rsid w:val="00C77B9B"/>
    <w:rsid w:val="00C8223C"/>
    <w:rsid w:val="00C85DA7"/>
    <w:rsid w:val="00C86EED"/>
    <w:rsid w:val="00C90CC6"/>
    <w:rsid w:val="00C92250"/>
    <w:rsid w:val="00C95678"/>
    <w:rsid w:val="00C9596E"/>
    <w:rsid w:val="00C96983"/>
    <w:rsid w:val="00CA17C1"/>
    <w:rsid w:val="00CA19DC"/>
    <w:rsid w:val="00CA1D26"/>
    <w:rsid w:val="00CA3809"/>
    <w:rsid w:val="00CA3F63"/>
    <w:rsid w:val="00CA4B15"/>
    <w:rsid w:val="00CA4C82"/>
    <w:rsid w:val="00CA5733"/>
    <w:rsid w:val="00CA71A8"/>
    <w:rsid w:val="00CA71DE"/>
    <w:rsid w:val="00CB0A7D"/>
    <w:rsid w:val="00CB28E9"/>
    <w:rsid w:val="00CB31D8"/>
    <w:rsid w:val="00CB608D"/>
    <w:rsid w:val="00CB628B"/>
    <w:rsid w:val="00CC071B"/>
    <w:rsid w:val="00CC6971"/>
    <w:rsid w:val="00CC6AC8"/>
    <w:rsid w:val="00CD30FE"/>
    <w:rsid w:val="00CD62CA"/>
    <w:rsid w:val="00CD7385"/>
    <w:rsid w:val="00CE171F"/>
    <w:rsid w:val="00CE3442"/>
    <w:rsid w:val="00CE4988"/>
    <w:rsid w:val="00CF686F"/>
    <w:rsid w:val="00CF6BFD"/>
    <w:rsid w:val="00CF7737"/>
    <w:rsid w:val="00D01513"/>
    <w:rsid w:val="00D13251"/>
    <w:rsid w:val="00D214DC"/>
    <w:rsid w:val="00D2225A"/>
    <w:rsid w:val="00D22503"/>
    <w:rsid w:val="00D2299E"/>
    <w:rsid w:val="00D27DA6"/>
    <w:rsid w:val="00D30D63"/>
    <w:rsid w:val="00D30DA4"/>
    <w:rsid w:val="00D31585"/>
    <w:rsid w:val="00D327CB"/>
    <w:rsid w:val="00D37FA2"/>
    <w:rsid w:val="00D40C05"/>
    <w:rsid w:val="00D43006"/>
    <w:rsid w:val="00D44F87"/>
    <w:rsid w:val="00D5107E"/>
    <w:rsid w:val="00D51889"/>
    <w:rsid w:val="00D51D40"/>
    <w:rsid w:val="00D5209A"/>
    <w:rsid w:val="00D52E65"/>
    <w:rsid w:val="00D52F93"/>
    <w:rsid w:val="00D53754"/>
    <w:rsid w:val="00D573F1"/>
    <w:rsid w:val="00D6131D"/>
    <w:rsid w:val="00D62868"/>
    <w:rsid w:val="00D679AC"/>
    <w:rsid w:val="00D703B9"/>
    <w:rsid w:val="00D71087"/>
    <w:rsid w:val="00D720E2"/>
    <w:rsid w:val="00D7342E"/>
    <w:rsid w:val="00D747D7"/>
    <w:rsid w:val="00D7649D"/>
    <w:rsid w:val="00D768B9"/>
    <w:rsid w:val="00D853BC"/>
    <w:rsid w:val="00D875C5"/>
    <w:rsid w:val="00D91251"/>
    <w:rsid w:val="00D9376B"/>
    <w:rsid w:val="00D939FA"/>
    <w:rsid w:val="00D93B23"/>
    <w:rsid w:val="00DA1864"/>
    <w:rsid w:val="00DB1209"/>
    <w:rsid w:val="00DB1F5A"/>
    <w:rsid w:val="00DB349D"/>
    <w:rsid w:val="00DB4C1C"/>
    <w:rsid w:val="00DB4E91"/>
    <w:rsid w:val="00DB5FCF"/>
    <w:rsid w:val="00DB67E0"/>
    <w:rsid w:val="00DC7E8F"/>
    <w:rsid w:val="00DD4E36"/>
    <w:rsid w:val="00DD5AA5"/>
    <w:rsid w:val="00DE0E8F"/>
    <w:rsid w:val="00DE34D4"/>
    <w:rsid w:val="00DE36D8"/>
    <w:rsid w:val="00DE43D1"/>
    <w:rsid w:val="00DE47D3"/>
    <w:rsid w:val="00DF3F53"/>
    <w:rsid w:val="00DF4CDF"/>
    <w:rsid w:val="00DF50FF"/>
    <w:rsid w:val="00DF6407"/>
    <w:rsid w:val="00DF7C95"/>
    <w:rsid w:val="00E02B62"/>
    <w:rsid w:val="00E05A9B"/>
    <w:rsid w:val="00E1179D"/>
    <w:rsid w:val="00E1187E"/>
    <w:rsid w:val="00E144D1"/>
    <w:rsid w:val="00E14729"/>
    <w:rsid w:val="00E24772"/>
    <w:rsid w:val="00E25360"/>
    <w:rsid w:val="00E257B5"/>
    <w:rsid w:val="00E27129"/>
    <w:rsid w:val="00E27793"/>
    <w:rsid w:val="00E319C3"/>
    <w:rsid w:val="00E32871"/>
    <w:rsid w:val="00E36414"/>
    <w:rsid w:val="00E40A2E"/>
    <w:rsid w:val="00E50631"/>
    <w:rsid w:val="00E52073"/>
    <w:rsid w:val="00E53BF6"/>
    <w:rsid w:val="00E54C85"/>
    <w:rsid w:val="00E55F60"/>
    <w:rsid w:val="00E62124"/>
    <w:rsid w:val="00E71612"/>
    <w:rsid w:val="00E73ECB"/>
    <w:rsid w:val="00E74029"/>
    <w:rsid w:val="00E7531F"/>
    <w:rsid w:val="00E76018"/>
    <w:rsid w:val="00E769CC"/>
    <w:rsid w:val="00E77A1F"/>
    <w:rsid w:val="00E81517"/>
    <w:rsid w:val="00E81FD5"/>
    <w:rsid w:val="00E8546E"/>
    <w:rsid w:val="00E86D65"/>
    <w:rsid w:val="00E91121"/>
    <w:rsid w:val="00E9162A"/>
    <w:rsid w:val="00E95BC4"/>
    <w:rsid w:val="00EA2745"/>
    <w:rsid w:val="00EA4513"/>
    <w:rsid w:val="00EA4577"/>
    <w:rsid w:val="00EA75CD"/>
    <w:rsid w:val="00EA7E46"/>
    <w:rsid w:val="00EB0709"/>
    <w:rsid w:val="00EB21F9"/>
    <w:rsid w:val="00EB27D2"/>
    <w:rsid w:val="00EB3C4B"/>
    <w:rsid w:val="00EC3215"/>
    <w:rsid w:val="00EC4837"/>
    <w:rsid w:val="00EC49A3"/>
    <w:rsid w:val="00ED0E13"/>
    <w:rsid w:val="00ED2F5F"/>
    <w:rsid w:val="00EE233F"/>
    <w:rsid w:val="00EE2A94"/>
    <w:rsid w:val="00EF434C"/>
    <w:rsid w:val="00EF703E"/>
    <w:rsid w:val="00F0110F"/>
    <w:rsid w:val="00F0169A"/>
    <w:rsid w:val="00F12AD3"/>
    <w:rsid w:val="00F17AA4"/>
    <w:rsid w:val="00F20B25"/>
    <w:rsid w:val="00F217E2"/>
    <w:rsid w:val="00F2577B"/>
    <w:rsid w:val="00F25AA7"/>
    <w:rsid w:val="00F318BF"/>
    <w:rsid w:val="00F33EAC"/>
    <w:rsid w:val="00F41095"/>
    <w:rsid w:val="00F427C3"/>
    <w:rsid w:val="00F440CA"/>
    <w:rsid w:val="00F44CCF"/>
    <w:rsid w:val="00F47B97"/>
    <w:rsid w:val="00F52F9C"/>
    <w:rsid w:val="00F53F8E"/>
    <w:rsid w:val="00F54012"/>
    <w:rsid w:val="00F56034"/>
    <w:rsid w:val="00F57942"/>
    <w:rsid w:val="00F604B4"/>
    <w:rsid w:val="00F6068A"/>
    <w:rsid w:val="00F62274"/>
    <w:rsid w:val="00F66398"/>
    <w:rsid w:val="00F706E2"/>
    <w:rsid w:val="00F7302D"/>
    <w:rsid w:val="00F7621C"/>
    <w:rsid w:val="00F830BE"/>
    <w:rsid w:val="00F855BB"/>
    <w:rsid w:val="00F8641F"/>
    <w:rsid w:val="00F908C0"/>
    <w:rsid w:val="00F92FF2"/>
    <w:rsid w:val="00F93922"/>
    <w:rsid w:val="00F97E30"/>
    <w:rsid w:val="00FA0FC3"/>
    <w:rsid w:val="00FA2B71"/>
    <w:rsid w:val="00FB21EB"/>
    <w:rsid w:val="00FB7531"/>
    <w:rsid w:val="00FB79EE"/>
    <w:rsid w:val="00FB7B3E"/>
    <w:rsid w:val="00FC3F3D"/>
    <w:rsid w:val="00FC7C3E"/>
    <w:rsid w:val="00FC7DDB"/>
    <w:rsid w:val="00FD2A94"/>
    <w:rsid w:val="00FD2F9D"/>
    <w:rsid w:val="00FD6172"/>
    <w:rsid w:val="00FE0209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B0EA"/>
  <w15:chartTrackingRefBased/>
  <w15:docId w15:val="{07A36E77-3EFC-4DC1-9590-BC8C079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582"/>
  </w:style>
  <w:style w:type="paragraph" w:styleId="Ttulo1">
    <w:name w:val="heading 1"/>
    <w:basedOn w:val="Normal"/>
    <w:next w:val="Normal"/>
    <w:link w:val="Ttulo1Char"/>
    <w:uiPriority w:val="9"/>
    <w:qFormat/>
    <w:rsid w:val="001D658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65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5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5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5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5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4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74D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09"/>
  </w:style>
  <w:style w:type="paragraph" w:styleId="Rodap">
    <w:name w:val="footer"/>
    <w:basedOn w:val="Normal"/>
    <w:link w:val="RodapChar"/>
    <w:uiPriority w:val="99"/>
    <w:unhideWhenUsed/>
    <w:rsid w:val="0091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09"/>
  </w:style>
  <w:style w:type="paragraph" w:styleId="Textodebalo">
    <w:name w:val="Balloon Text"/>
    <w:basedOn w:val="Normal"/>
    <w:link w:val="TextodebaloChar"/>
    <w:uiPriority w:val="99"/>
    <w:semiHidden/>
    <w:unhideWhenUsed/>
    <w:rsid w:val="000F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8B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33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33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33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3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34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52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D658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2FB2"/>
    <w:rPr>
      <w:color w:val="0000FF"/>
      <w:u w:val="single"/>
    </w:rPr>
  </w:style>
  <w:style w:type="paragraph" w:styleId="Reviso">
    <w:name w:val="Revision"/>
    <w:hidden/>
    <w:uiPriority w:val="99"/>
    <w:semiHidden/>
    <w:rsid w:val="00D679A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D658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D658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A73D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A73DD"/>
    <w:pPr>
      <w:spacing w:before="240" w:after="0"/>
    </w:pPr>
    <w:rPr>
      <w:rFonts w:cs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A73DD"/>
    <w:pPr>
      <w:spacing w:after="0"/>
      <w:ind w:left="22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A73DD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A73DD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A73DD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AA73DD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AA73DD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AA73D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58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58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58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58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58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58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58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D658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1D65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1D658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5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1D6582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1D6582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1D658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D658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1D6582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58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58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D6582"/>
    <w:rPr>
      <w:i/>
      <w:iCs/>
    </w:rPr>
  </w:style>
  <w:style w:type="character" w:styleId="nfaseIntensa">
    <w:name w:val="Intense Emphasis"/>
    <w:basedOn w:val="Fontepargpadro"/>
    <w:uiPriority w:val="21"/>
    <w:qFormat/>
    <w:rsid w:val="001D658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D6582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1D6582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1D6582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1D6582"/>
    <w:pPr>
      <w:outlineLvl w:val="9"/>
    </w:pPr>
  </w:style>
  <w:style w:type="paragraph" w:customStyle="1" w:styleId="Estilo10">
    <w:name w:val="Estilo10"/>
    <w:basedOn w:val="Normal"/>
    <w:link w:val="Estilo10Char"/>
    <w:qFormat/>
    <w:rsid w:val="0080661C"/>
    <w:rPr>
      <w:rFonts w:cs="Times New Roman"/>
      <w:b/>
      <w:bCs/>
    </w:rPr>
  </w:style>
  <w:style w:type="character" w:customStyle="1" w:styleId="Estilo10Char">
    <w:name w:val="Estilo10 Char"/>
    <w:basedOn w:val="Fontepargpadro"/>
    <w:link w:val="Estilo10"/>
    <w:rsid w:val="008066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tcu.gov.br/lumis/portal/file/fileDownload.jsp?fileId=8A81881F7197623C0171F4AB55A44585&amp;inline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1EA593F0F8B046AF3BC4208EC9E7E6" ma:contentTypeVersion="17" ma:contentTypeDescription="Crie um novo documento." ma:contentTypeScope="" ma:versionID="c5cbe2d00f3acf73baee22ba3568cd40">
  <xsd:schema xmlns:xsd="http://www.w3.org/2001/XMLSchema" xmlns:xs="http://www.w3.org/2001/XMLSchema" xmlns:p="http://schemas.microsoft.com/office/2006/metadata/properties" xmlns:ns3="bfe4a010-16d9-4917-b896-26c704c0625e" xmlns:ns4="e530680a-7889-441c-a18e-ff7eaadf2c31" targetNamespace="http://schemas.microsoft.com/office/2006/metadata/properties" ma:root="true" ma:fieldsID="c99fc69f30c64aaf7f28ed8d6fe04eb7" ns3:_="" ns4:_="">
    <xsd:import namespace="bfe4a010-16d9-4917-b896-26c704c0625e"/>
    <xsd:import namespace="e530680a-7889-441c-a18e-ff7eaadf2c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a010-16d9-4917-b896-26c704c06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680a-7889-441c-a18e-ff7eaadf2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30680a-7889-441c-a18e-ff7eaadf2c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D91E-744B-48FC-9309-299BCE8C4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4a010-16d9-4917-b896-26c704c0625e"/>
    <ds:schemaRef ds:uri="e530680a-7889-441c-a18e-ff7eaadf2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F21A4-475A-46AB-98AC-6BE4A488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A4F87-8BE9-4C29-8102-AC3D0F7C011A}">
  <ds:schemaRefs>
    <ds:schemaRef ds:uri="http://purl.org/dc/dcmitype/"/>
    <ds:schemaRef ds:uri="http://purl.org/dc/elements/1.1/"/>
    <ds:schemaRef ds:uri="http://schemas.microsoft.com/office/2006/documentManagement/types"/>
    <ds:schemaRef ds:uri="e530680a-7889-441c-a18e-ff7eaadf2c31"/>
    <ds:schemaRef ds:uri="http://purl.org/dc/terms/"/>
    <ds:schemaRef ds:uri="http://schemas.microsoft.com/office/2006/metadata/properties"/>
    <ds:schemaRef ds:uri="bfe4a010-16d9-4917-b896-26c704c0625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02A478-4494-4D30-B779-6345D98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3781</Words>
  <Characters>20419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Alves Santiago Neto</dc:creator>
  <cp:keywords/>
  <dc:description/>
  <cp:lastModifiedBy>Leonardo Cabral de Barros</cp:lastModifiedBy>
  <cp:revision>2</cp:revision>
  <cp:lastPrinted>2024-11-20T09:44:00Z</cp:lastPrinted>
  <dcterms:created xsi:type="dcterms:W3CDTF">2025-02-24T13:38:00Z</dcterms:created>
  <dcterms:modified xsi:type="dcterms:W3CDTF">2025-02-24T13:38:00Z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0x0101008C1EA593F0F8B046AF3BC4208EC9E7E6</vt:lpwstr>
  </property>
</Properties>
</file>